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D1" w:rsidRPr="00CA2083" w:rsidRDefault="00B436B6" w:rsidP="007879E3">
      <w:pPr>
        <w:pStyle w:val="1"/>
        <w:spacing w:before="0" w:line="240" w:lineRule="auto"/>
        <w:ind w:right="-46" w:firstLine="426"/>
        <w:jc w:val="right"/>
        <w:rPr>
          <w:rFonts w:ascii="Times New Roman" w:hAnsi="Times New Roman" w:cs="Times New Roman"/>
          <w:b/>
          <w:color w:val="auto"/>
          <w:sz w:val="24"/>
          <w:szCs w:val="24"/>
          <w:lang w:val="bg-BG"/>
        </w:rPr>
      </w:pPr>
      <w:r w:rsidRPr="00CA2083">
        <w:rPr>
          <w:rFonts w:ascii="Times New Roman" w:hAnsi="Times New Roman" w:cs="Times New Roman"/>
          <w:b/>
          <w:color w:val="auto"/>
          <w:sz w:val="24"/>
          <w:szCs w:val="24"/>
          <w:lang w:val="bg-BG"/>
        </w:rPr>
        <w:t>Приложение № 8</w:t>
      </w:r>
    </w:p>
    <w:p w:rsidR="00273ABF" w:rsidRPr="00CA2083" w:rsidRDefault="00273ABF" w:rsidP="007879E3">
      <w:pPr>
        <w:ind w:right="-46"/>
        <w:rPr>
          <w:rFonts w:ascii="Times New Roman" w:hAnsi="Times New Roman" w:cs="Times New Roman"/>
          <w:sz w:val="24"/>
          <w:szCs w:val="24"/>
          <w:lang w:val="bg-BG"/>
        </w:rPr>
      </w:pPr>
    </w:p>
    <w:p w:rsidR="002F37DF" w:rsidRPr="00CA2083" w:rsidRDefault="00273ABF" w:rsidP="007879E3">
      <w:pPr>
        <w:pStyle w:val="1"/>
        <w:spacing w:before="0" w:line="240" w:lineRule="auto"/>
        <w:ind w:right="-46" w:firstLine="426"/>
        <w:jc w:val="center"/>
        <w:rPr>
          <w:rFonts w:ascii="Times New Roman" w:hAnsi="Times New Roman" w:cs="Times New Roman"/>
          <w:color w:val="auto"/>
          <w:sz w:val="24"/>
          <w:szCs w:val="24"/>
          <w:lang w:val="bg-BG"/>
        </w:rPr>
      </w:pPr>
      <w:r w:rsidRPr="00CA2083">
        <w:rPr>
          <w:rFonts w:ascii="Times New Roman" w:hAnsi="Times New Roman" w:cs="Times New Roman"/>
          <w:color w:val="auto"/>
          <w:sz w:val="24"/>
          <w:szCs w:val="24"/>
          <w:lang w:val="bg-BG"/>
        </w:rPr>
        <w:t>ТЕХНИЧЕСКА СПЕЦИФИКАЦИЯ</w:t>
      </w:r>
    </w:p>
    <w:p w:rsidR="00273ABF" w:rsidRPr="00CA2083" w:rsidRDefault="00273ABF" w:rsidP="007879E3">
      <w:pPr>
        <w:ind w:right="-46"/>
        <w:rPr>
          <w:rFonts w:ascii="Times New Roman" w:hAnsi="Times New Roman" w:cs="Times New Roman"/>
          <w:sz w:val="24"/>
          <w:szCs w:val="24"/>
          <w:lang w:val="bg-BG"/>
        </w:rPr>
      </w:pPr>
    </w:p>
    <w:p w:rsidR="00273ABF" w:rsidRPr="00CA2083" w:rsidRDefault="00B174C5" w:rsidP="007879E3">
      <w:pPr>
        <w:spacing w:after="0" w:line="240" w:lineRule="auto"/>
        <w:ind w:right="-46" w:firstLine="426"/>
        <w:jc w:val="center"/>
        <w:rPr>
          <w:rFonts w:ascii="Times New Roman" w:hAnsi="Times New Roman" w:cs="Times New Roman"/>
          <w:sz w:val="24"/>
          <w:szCs w:val="24"/>
          <w:lang w:val="bg-BG"/>
        </w:rPr>
      </w:pPr>
      <w:r w:rsidRPr="00CA2083">
        <w:rPr>
          <w:rFonts w:ascii="Times New Roman" w:hAnsi="Times New Roman" w:cs="Times New Roman"/>
          <w:sz w:val="24"/>
          <w:szCs w:val="24"/>
          <w:lang w:val="bg-BG"/>
        </w:rPr>
        <w:t>За възлагане на обществена поръчка с предмет:</w:t>
      </w:r>
    </w:p>
    <w:p w:rsidR="00273ABF" w:rsidRPr="00CA2083" w:rsidRDefault="00562E8D" w:rsidP="007879E3">
      <w:pPr>
        <w:spacing w:after="0" w:line="240" w:lineRule="auto"/>
        <w:ind w:right="-46" w:firstLine="426"/>
        <w:jc w:val="both"/>
        <w:rPr>
          <w:rFonts w:ascii="Times New Roman" w:hAnsi="Times New Roman" w:cs="Times New Roman"/>
          <w:b/>
          <w:sz w:val="24"/>
          <w:szCs w:val="24"/>
          <w:lang w:val="bg-BG"/>
        </w:rPr>
      </w:pPr>
      <w:r w:rsidRPr="00CA2083">
        <w:rPr>
          <w:rFonts w:ascii="Times New Roman" w:hAnsi="Times New Roman" w:cs="Times New Roman"/>
          <w:b/>
          <w:sz w:val="24"/>
          <w:szCs w:val="24"/>
          <w:lang w:val="bg-BG"/>
        </w:rPr>
        <w:t xml:space="preserve">„Осигуряване на външни оценители </w:t>
      </w:r>
      <w:r w:rsidR="00540FA0" w:rsidRPr="00CA2083">
        <w:rPr>
          <w:rFonts w:ascii="Times New Roman" w:hAnsi="Times New Roman" w:cs="Times New Roman"/>
          <w:b/>
          <w:sz w:val="24"/>
          <w:szCs w:val="24"/>
          <w:lang w:val="bg-BG"/>
        </w:rPr>
        <w:t xml:space="preserve">и помощник-оценители </w:t>
      </w:r>
      <w:r w:rsidRPr="00CA2083">
        <w:rPr>
          <w:rFonts w:ascii="Times New Roman" w:hAnsi="Times New Roman" w:cs="Times New Roman"/>
          <w:b/>
          <w:sz w:val="24"/>
          <w:szCs w:val="24"/>
          <w:lang w:val="bg-BG"/>
        </w:rPr>
        <w:t xml:space="preserve">за оценка на проектни предложения по процедура BG16RFOP001-1.001-039 „Изпълнение на интегрирани планове за градско възстановяване и развитие 2014-2020” по Оперативна програма </w:t>
      </w:r>
      <w:r w:rsidR="0054461D" w:rsidRPr="00CA2083">
        <w:rPr>
          <w:rFonts w:ascii="Times New Roman" w:hAnsi="Times New Roman" w:cs="Times New Roman"/>
          <w:b/>
          <w:sz w:val="24"/>
          <w:szCs w:val="24"/>
          <w:lang w:val="bg-BG"/>
        </w:rPr>
        <w:t>„</w:t>
      </w:r>
      <w:r w:rsidRPr="00CA2083">
        <w:rPr>
          <w:rFonts w:ascii="Times New Roman" w:hAnsi="Times New Roman" w:cs="Times New Roman"/>
          <w:b/>
          <w:sz w:val="24"/>
          <w:szCs w:val="24"/>
          <w:lang w:val="bg-BG"/>
        </w:rPr>
        <w:t>Региони в растеж” 2014-2020“</w:t>
      </w:r>
      <w:r w:rsidR="001742FA" w:rsidRPr="00CA2083">
        <w:rPr>
          <w:rFonts w:ascii="Times New Roman" w:hAnsi="Times New Roman" w:cs="Times New Roman"/>
          <w:b/>
          <w:sz w:val="24"/>
          <w:szCs w:val="24"/>
          <w:lang w:val="bg-BG"/>
        </w:rPr>
        <w:t>.</w:t>
      </w:r>
    </w:p>
    <w:p w:rsidR="00562E8D" w:rsidRPr="00CA2083" w:rsidRDefault="00562E8D" w:rsidP="007879E3">
      <w:pPr>
        <w:spacing w:after="0" w:line="240" w:lineRule="auto"/>
        <w:ind w:right="-46" w:firstLine="426"/>
        <w:jc w:val="both"/>
        <w:rPr>
          <w:rFonts w:ascii="Times New Roman" w:hAnsi="Times New Roman" w:cs="Times New Roman"/>
          <w:i/>
          <w:sz w:val="24"/>
          <w:szCs w:val="24"/>
          <w:lang w:val="bg-BG"/>
        </w:rPr>
      </w:pPr>
    </w:p>
    <w:p w:rsidR="00B174C5" w:rsidRPr="00CA2083" w:rsidRDefault="00AE072A" w:rsidP="007879E3">
      <w:pPr>
        <w:pStyle w:val="2"/>
        <w:numPr>
          <w:ilvl w:val="0"/>
          <w:numId w:val="10"/>
        </w:numPr>
        <w:tabs>
          <w:tab w:val="left" w:pos="284"/>
          <w:tab w:val="left" w:pos="567"/>
        </w:tabs>
        <w:spacing w:before="0" w:line="240" w:lineRule="auto"/>
        <w:ind w:left="0" w:right="-46" w:firstLine="426"/>
        <w:rPr>
          <w:rFonts w:ascii="Times New Roman" w:hAnsi="Times New Roman" w:cs="Times New Roman"/>
          <w:b/>
          <w:color w:val="auto"/>
          <w:sz w:val="24"/>
          <w:szCs w:val="24"/>
          <w:lang w:val="bg-BG"/>
        </w:rPr>
      </w:pPr>
      <w:r w:rsidRPr="00CA2083">
        <w:rPr>
          <w:rFonts w:ascii="Times New Roman" w:hAnsi="Times New Roman" w:cs="Times New Roman"/>
          <w:b/>
          <w:color w:val="auto"/>
          <w:sz w:val="24"/>
          <w:szCs w:val="24"/>
          <w:lang w:val="bg-BG"/>
        </w:rPr>
        <w:t xml:space="preserve">Обща информация за </w:t>
      </w:r>
      <w:r w:rsidR="00990FDA" w:rsidRPr="00CA2083">
        <w:rPr>
          <w:rFonts w:ascii="Times New Roman" w:hAnsi="Times New Roman" w:cs="Times New Roman"/>
          <w:b/>
          <w:color w:val="auto"/>
          <w:sz w:val="24"/>
          <w:szCs w:val="24"/>
          <w:lang w:val="bg-BG"/>
        </w:rPr>
        <w:t xml:space="preserve">условията, в които се възлага </w:t>
      </w:r>
      <w:r w:rsidRPr="00CA2083">
        <w:rPr>
          <w:rFonts w:ascii="Times New Roman" w:hAnsi="Times New Roman" w:cs="Times New Roman"/>
          <w:b/>
          <w:color w:val="auto"/>
          <w:sz w:val="24"/>
          <w:szCs w:val="24"/>
          <w:lang w:val="bg-BG"/>
        </w:rPr>
        <w:t>обществената поръчка</w:t>
      </w:r>
    </w:p>
    <w:p w:rsidR="003B7070" w:rsidRPr="00CA2083" w:rsidRDefault="003B7070"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На 03.06.2015 г. Министерски съвет прие решение за даване на мандат на Ръководителя на Управляващия орган на ОП „Региони в растеж“ 2014-2020 </w:t>
      </w:r>
      <w:r w:rsidR="009F4449"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ОПРР</w:t>
      </w:r>
      <w:r w:rsidR="009F4449"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 xml:space="preserve"> да делегира функциите по оценка и избор на Междинни звена </w:t>
      </w:r>
      <w:r w:rsidR="009F4449"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МЗ</w:t>
      </w:r>
      <w:r w:rsidR="009F4449"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 xml:space="preserve"> по Приоритетна ос 1 „Устойчиво и интегрирано градско развитие“ на ОПРР 2014-2020, в съответствие с чл. 7 от Регламент ЕФРР (ЕС) 1301/2013  и чл. 123 (6) от Общ Регламент 1303/2013, както и допълване на РМС №792/2014, с което 39-те общини, бенефициенти по процедура BG16RFOP001-1.001-039 „Изпълнение на Интегрирани планове за градско възстановяване и развитие 2014-2020”, са определени за </w:t>
      </w:r>
      <w:r w:rsidR="009F4449" w:rsidRPr="00CA2083">
        <w:rPr>
          <w:rFonts w:ascii="Times New Roman" w:hAnsi="Times New Roman" w:cs="Times New Roman"/>
          <w:sz w:val="24"/>
          <w:szCs w:val="24"/>
          <w:lang w:val="bg-BG"/>
        </w:rPr>
        <w:t>М</w:t>
      </w:r>
      <w:r w:rsidRPr="00CA2083">
        <w:rPr>
          <w:rFonts w:ascii="Times New Roman" w:hAnsi="Times New Roman" w:cs="Times New Roman"/>
          <w:sz w:val="24"/>
          <w:szCs w:val="24"/>
          <w:lang w:val="bg-BG"/>
        </w:rPr>
        <w:t xml:space="preserve">еждинни звена по приоритетната ос. </w:t>
      </w:r>
    </w:p>
    <w:p w:rsidR="003B7070" w:rsidRPr="00CA2083" w:rsidRDefault="003B7070"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На 22.06.2015 г. с всяка от 39-те общини - </w:t>
      </w:r>
      <w:r w:rsidR="009F4449" w:rsidRPr="00CA2083">
        <w:rPr>
          <w:rFonts w:ascii="Times New Roman" w:hAnsi="Times New Roman" w:cs="Times New Roman"/>
          <w:sz w:val="24"/>
          <w:szCs w:val="24"/>
          <w:lang w:val="bg-BG"/>
        </w:rPr>
        <w:t>М</w:t>
      </w:r>
      <w:r w:rsidRPr="00CA2083">
        <w:rPr>
          <w:rFonts w:ascii="Times New Roman" w:hAnsi="Times New Roman" w:cs="Times New Roman"/>
          <w:sz w:val="24"/>
          <w:szCs w:val="24"/>
          <w:lang w:val="bg-BG"/>
        </w:rPr>
        <w:t>еждинни звена е сключено двустранно споразумение с Управляващия орган на ОПРР 2014 - 2020 г.</w:t>
      </w:r>
      <w:r w:rsidR="00386C87" w:rsidRPr="00CA2083">
        <w:rPr>
          <w:rFonts w:ascii="Times New Roman" w:hAnsi="Times New Roman" w:cs="Times New Roman"/>
          <w:sz w:val="24"/>
          <w:szCs w:val="24"/>
          <w:lang w:val="bg-BG"/>
        </w:rPr>
        <w:t xml:space="preserve"> </w:t>
      </w:r>
      <w:r w:rsidRPr="00CA2083">
        <w:rPr>
          <w:rFonts w:ascii="Times New Roman" w:hAnsi="Times New Roman" w:cs="Times New Roman"/>
          <w:sz w:val="24"/>
          <w:szCs w:val="24"/>
          <w:lang w:val="bg-BG"/>
        </w:rPr>
        <w:t xml:space="preserve">Междинното звено ще извършва оценка на проекти за изпълнение на общинската градска стратегия, а именно – съвкупността от Инвестиционна програма и Интегрирания план за градско възстановяване и развитие </w:t>
      </w:r>
      <w:r w:rsidR="009F4449" w:rsidRPr="00CA2083">
        <w:rPr>
          <w:rFonts w:ascii="Times New Roman" w:hAnsi="Times New Roman" w:cs="Times New Roman"/>
          <w:sz w:val="24"/>
          <w:szCs w:val="24"/>
          <w:lang w:val="bg-BG"/>
        </w:rPr>
        <w:t>(ИГРП)</w:t>
      </w:r>
      <w:r w:rsidRPr="00CA2083">
        <w:rPr>
          <w:rFonts w:ascii="Times New Roman" w:hAnsi="Times New Roman" w:cs="Times New Roman"/>
          <w:sz w:val="24"/>
          <w:szCs w:val="24"/>
          <w:lang w:val="bg-BG"/>
        </w:rPr>
        <w:t xml:space="preserve"> на общината в съответствие с критериите за избор на операции, одобрени от Комитета за наблюдение на ОПРР 2014-2020 и Насоките за кандидатстване по Приоритетна ос 1 „Устойчиво и интегрирано градско развитие“ на Оперативна програма „Региони в растеж“ 2014 – 2020 г.</w:t>
      </w:r>
    </w:p>
    <w:p w:rsidR="003B7070" w:rsidRPr="00CA2083" w:rsidRDefault="003B7070"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Управляващият орган на ОПРР – Главна дирекция „Програмиране на регионалното развитие“ при МРРБ</w:t>
      </w:r>
      <w:r w:rsidR="009F4449"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 xml:space="preserve"> разработи Инструкция за определяне на структурата и състава на Междинните звена за изпълнение на процедура за предоставяне на безвъзмездна финансова помощ BG16RFOP001-1.001-039 „Изпълнение на Интегрирани планове за градско възстановяване и развитие 2014-2020”. Приложение 1: </w:t>
      </w:r>
      <w:hyperlink r:id="rId8" w:tgtFrame="_blank" w:history="1">
        <w:r w:rsidRPr="00CA2083">
          <w:rPr>
            <w:rFonts w:ascii="Times New Roman" w:hAnsi="Times New Roman" w:cs="Times New Roman"/>
            <w:sz w:val="24"/>
            <w:szCs w:val="24"/>
            <w:lang w:val="bg-BG"/>
          </w:rPr>
          <w:t>Блок-схема на процеса на подготовка и оценка на Инвестиционна програма и проектни предложения</w:t>
        </w:r>
      </w:hyperlink>
      <w:r w:rsidRPr="00CA2083">
        <w:rPr>
          <w:rFonts w:ascii="Times New Roman" w:hAnsi="Times New Roman" w:cs="Times New Roman"/>
          <w:sz w:val="24"/>
          <w:szCs w:val="24"/>
          <w:lang w:val="bg-BG"/>
        </w:rPr>
        <w:t xml:space="preserve"> Инструкцията е утвърдена със </w:t>
      </w:r>
      <w:hyperlink r:id="rId9" w:tgtFrame="_blank" w:history="1">
        <w:r w:rsidRPr="00CA2083">
          <w:rPr>
            <w:rFonts w:ascii="Times New Roman" w:hAnsi="Times New Roman" w:cs="Times New Roman"/>
            <w:sz w:val="24"/>
            <w:szCs w:val="24"/>
            <w:lang w:val="bg-BG"/>
          </w:rPr>
          <w:t>заповед №РД-02-36-352/10.07.2015 на Ръководителя на УО на ОПРР</w:t>
        </w:r>
      </w:hyperlink>
      <w:r w:rsidRPr="00CA2083">
        <w:rPr>
          <w:rFonts w:ascii="Times New Roman" w:hAnsi="Times New Roman" w:cs="Times New Roman"/>
          <w:sz w:val="24"/>
          <w:szCs w:val="24"/>
          <w:lang w:val="bg-BG"/>
        </w:rPr>
        <w:t>.</w:t>
      </w:r>
    </w:p>
    <w:p w:rsidR="00A0114D" w:rsidRPr="00CA2083" w:rsidRDefault="00087880"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Същевременно за общината възникват и други задължения, които не са свързани пряко с управлението на проектите по Приоритетна ос 1. На първо място, това са задълженията за изпълнение на Инвестиционната програма, за която общината трябва да сформира отделно Звено за изпълнение. </w:t>
      </w:r>
      <w:r w:rsidR="00BA0157" w:rsidRPr="00CA2083">
        <w:rPr>
          <w:rFonts w:ascii="Times New Roman" w:hAnsi="Times New Roman" w:cs="Times New Roman"/>
          <w:sz w:val="24"/>
          <w:szCs w:val="24"/>
          <w:lang w:val="bg-BG"/>
        </w:rPr>
        <w:t>Отделно от това, общината в качеството си на допустим бенефициент по ОПРР, Приоритетна ос 1, трябва да ангажира капацитет за подготовка на проектните предложения и кандидатстване за финансиране по Процедура „BG16RFOP001-1.001-039 „Изпълнение на Интегрирани планове за градско възстановяване и развитие 2014-2020”</w:t>
      </w:r>
      <w:r w:rsidR="009F4449" w:rsidRPr="00CA2083">
        <w:rPr>
          <w:rFonts w:ascii="Times New Roman" w:hAnsi="Times New Roman" w:cs="Times New Roman"/>
          <w:sz w:val="24"/>
          <w:szCs w:val="24"/>
          <w:lang w:val="bg-BG"/>
        </w:rPr>
        <w:t>.</w:t>
      </w:r>
    </w:p>
    <w:p w:rsidR="0083480A" w:rsidRPr="00CA2083" w:rsidRDefault="0083480A"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Междинните звена имат следните основни функции:</w:t>
      </w:r>
    </w:p>
    <w:p w:rsidR="00F44427" w:rsidRPr="00CA2083" w:rsidRDefault="00B535D5" w:rsidP="007879E3">
      <w:pPr>
        <w:pStyle w:val="a3"/>
        <w:numPr>
          <w:ilvl w:val="0"/>
          <w:numId w:val="15"/>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lastRenderedPageBreak/>
        <w:t>Проверка и оценка на инвестиционните проекти за съответствието им със ЗУТ и подз</w:t>
      </w:r>
      <w:r w:rsidR="00F44427" w:rsidRPr="00CA2083">
        <w:rPr>
          <w:rFonts w:ascii="Times New Roman" w:hAnsi="Times New Roman" w:cs="Times New Roman"/>
          <w:sz w:val="24"/>
          <w:szCs w:val="24"/>
          <w:lang w:val="bg-BG"/>
        </w:rPr>
        <w:t>аконовите нормативни документи;</w:t>
      </w:r>
    </w:p>
    <w:p w:rsidR="00F44427" w:rsidRPr="00CA2083" w:rsidRDefault="00F44427" w:rsidP="007879E3">
      <w:pPr>
        <w:pStyle w:val="a3"/>
        <w:numPr>
          <w:ilvl w:val="0"/>
          <w:numId w:val="15"/>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Проверка и оценка на проектните предложения на бенефициентите;</w:t>
      </w:r>
    </w:p>
    <w:p w:rsidR="00B535D5" w:rsidRPr="00CA2083" w:rsidRDefault="00F44427" w:rsidP="007879E3">
      <w:pPr>
        <w:pStyle w:val="a3"/>
        <w:numPr>
          <w:ilvl w:val="0"/>
          <w:numId w:val="15"/>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Документиране на процеса по оценка и одобряване на проектните предложения;</w:t>
      </w:r>
    </w:p>
    <w:p w:rsidR="00F44427" w:rsidRPr="00CA2083" w:rsidRDefault="00F44427" w:rsidP="007879E3">
      <w:pPr>
        <w:pStyle w:val="a3"/>
        <w:numPr>
          <w:ilvl w:val="0"/>
          <w:numId w:val="15"/>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Поддържане и съхраняване на цялата налична документация във връзка с процеса на оценка и договаряне. </w:t>
      </w:r>
    </w:p>
    <w:p w:rsidR="00BA0157" w:rsidRPr="00CA2083" w:rsidRDefault="007D46CD"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Съгласно </w:t>
      </w:r>
      <w:r w:rsidR="00A0114D" w:rsidRPr="00CA2083">
        <w:rPr>
          <w:rFonts w:ascii="Times New Roman" w:hAnsi="Times New Roman" w:cs="Times New Roman"/>
          <w:sz w:val="24"/>
          <w:szCs w:val="24"/>
          <w:lang w:val="bg-BG"/>
        </w:rPr>
        <w:t xml:space="preserve">изискванията на УО по Приоритетна ос, </w:t>
      </w:r>
      <w:r w:rsidR="00A0114D" w:rsidRPr="00CA2083">
        <w:rPr>
          <w:rFonts w:ascii="Times New Roman" w:hAnsi="Times New Roman" w:cs="Times New Roman"/>
          <w:b/>
          <w:sz w:val="24"/>
          <w:szCs w:val="24"/>
          <w:lang w:val="bg-BG"/>
        </w:rPr>
        <w:t>до 31 май 2016 г. всеки бенефициент е длъжен да подаде пред Междинното звено проектни предложения в размер на минимум 50% от бюджета на града по настоящата процедура</w:t>
      </w:r>
      <w:r w:rsidR="00A0114D" w:rsidRPr="00CA2083">
        <w:rPr>
          <w:rFonts w:ascii="Times New Roman" w:hAnsi="Times New Roman" w:cs="Times New Roman"/>
          <w:sz w:val="24"/>
          <w:szCs w:val="24"/>
          <w:lang w:val="bg-BG"/>
        </w:rPr>
        <w:t xml:space="preserve">. Това означава, че общината </w:t>
      </w:r>
      <w:r w:rsidRPr="00CA2083">
        <w:rPr>
          <w:rFonts w:ascii="Times New Roman" w:hAnsi="Times New Roman" w:cs="Times New Roman"/>
          <w:sz w:val="24"/>
          <w:szCs w:val="24"/>
          <w:lang w:val="bg-BG"/>
        </w:rPr>
        <w:t xml:space="preserve">трябва да има организация за управление на проектите в средата на 2016 г., когато се очаква да започне тяхното реално изпълнение. </w:t>
      </w:r>
      <w:r w:rsidR="00386C87" w:rsidRPr="00CA2083">
        <w:rPr>
          <w:rFonts w:ascii="Times New Roman" w:hAnsi="Times New Roman" w:cs="Times New Roman"/>
          <w:sz w:val="24"/>
          <w:szCs w:val="24"/>
          <w:lang w:val="bg-BG"/>
        </w:rPr>
        <w:t xml:space="preserve">Междинните звена ще разполагат с огромна по обем документация и сравнително кратко време за да предложат проектите за одобрение на УО на ОПРР. Същевременно, функциите по оценка и подбор на проектни предложения не са типични за общинската администрация и изисква специална подготовка на служителите, опит в оценка на проекти и добро познаване на вътрешните процедури на УО в тази област. </w:t>
      </w:r>
    </w:p>
    <w:p w:rsidR="00BA0157" w:rsidRPr="00CA2083" w:rsidRDefault="00BA0157"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Цялата документация, свързана с процеса по избор и оценка на проектите за финансиране по процедурата </w:t>
      </w:r>
      <w:r w:rsidR="00A62915"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Изпълнение на Интегрирани планове за градско възстановяване и развитие 2014-2020</w:t>
      </w:r>
      <w:r w:rsidR="00A62915"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  (протоколи, присъствени списъци и снимки от обсъждания и заседания, получени писмени предложения, анкетни карати и др.) трябва да</w:t>
      </w:r>
      <w:r w:rsidR="00185AA6" w:rsidRPr="00CA2083">
        <w:rPr>
          <w:rFonts w:ascii="Times New Roman" w:hAnsi="Times New Roman" w:cs="Times New Roman"/>
          <w:sz w:val="24"/>
          <w:szCs w:val="24"/>
          <w:lang w:val="bg-BG"/>
        </w:rPr>
        <w:t xml:space="preserve"> се поддържа и съхранява от общи</w:t>
      </w:r>
      <w:r w:rsidRPr="00CA2083">
        <w:rPr>
          <w:rFonts w:ascii="Times New Roman" w:hAnsi="Times New Roman" w:cs="Times New Roman"/>
          <w:sz w:val="24"/>
          <w:szCs w:val="24"/>
          <w:lang w:val="bg-BG"/>
        </w:rPr>
        <w:t xml:space="preserve">ната, в качеството й на </w:t>
      </w:r>
      <w:r w:rsidR="00253452" w:rsidRPr="00CA2083">
        <w:rPr>
          <w:rFonts w:ascii="Times New Roman" w:hAnsi="Times New Roman" w:cs="Times New Roman"/>
          <w:sz w:val="24"/>
          <w:szCs w:val="24"/>
          <w:lang w:val="bg-BG"/>
        </w:rPr>
        <w:t>м</w:t>
      </w:r>
      <w:r w:rsidRPr="00CA2083">
        <w:rPr>
          <w:rFonts w:ascii="Times New Roman" w:hAnsi="Times New Roman" w:cs="Times New Roman"/>
          <w:sz w:val="24"/>
          <w:szCs w:val="24"/>
          <w:lang w:val="bg-BG"/>
        </w:rPr>
        <w:t>еждинно звено. УО на ОПРР, Одитният орган, Сертифициращият орган, Европейската комисия, Сметна палата и др. компетентни институции имат правото да извършват одит по отношение на процеса по избора и оценка на проектите. Общините, в качеството им на междинни звена, следва да изпълняват делегираните им функции по оценка и подбор на проекти, в съответствие с подписани и влезли в сила Споразумения за делегиране на функциите.</w:t>
      </w:r>
    </w:p>
    <w:p w:rsidR="006220D1" w:rsidRPr="00CA2083" w:rsidRDefault="006220D1"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p>
    <w:p w:rsidR="007419DA" w:rsidRPr="00CA2083" w:rsidRDefault="007419DA" w:rsidP="007879E3">
      <w:pPr>
        <w:pStyle w:val="2"/>
        <w:numPr>
          <w:ilvl w:val="0"/>
          <w:numId w:val="10"/>
        </w:numPr>
        <w:tabs>
          <w:tab w:val="left" w:pos="284"/>
          <w:tab w:val="left" w:pos="567"/>
        </w:tabs>
        <w:spacing w:before="0" w:line="240" w:lineRule="auto"/>
        <w:ind w:left="0" w:right="-46" w:firstLine="426"/>
        <w:rPr>
          <w:rFonts w:ascii="Times New Roman" w:hAnsi="Times New Roman" w:cs="Times New Roman"/>
          <w:b/>
          <w:color w:val="auto"/>
          <w:sz w:val="24"/>
          <w:szCs w:val="24"/>
          <w:lang w:val="bg-BG"/>
        </w:rPr>
      </w:pPr>
      <w:r w:rsidRPr="00CA2083">
        <w:rPr>
          <w:rFonts w:ascii="Times New Roman" w:hAnsi="Times New Roman" w:cs="Times New Roman"/>
          <w:b/>
          <w:color w:val="auto"/>
          <w:sz w:val="24"/>
          <w:szCs w:val="24"/>
          <w:lang w:val="bg-BG"/>
        </w:rPr>
        <w:t xml:space="preserve">Цел </w:t>
      </w:r>
      <w:r w:rsidR="00721AA2" w:rsidRPr="00CA2083">
        <w:rPr>
          <w:rFonts w:ascii="Times New Roman" w:hAnsi="Times New Roman" w:cs="Times New Roman"/>
          <w:b/>
          <w:color w:val="auto"/>
          <w:sz w:val="24"/>
          <w:szCs w:val="24"/>
          <w:lang w:val="bg-BG"/>
        </w:rPr>
        <w:t xml:space="preserve">и очаквани резултати от </w:t>
      </w:r>
      <w:r w:rsidRPr="00CA2083">
        <w:rPr>
          <w:rFonts w:ascii="Times New Roman" w:hAnsi="Times New Roman" w:cs="Times New Roman"/>
          <w:b/>
          <w:color w:val="auto"/>
          <w:sz w:val="24"/>
          <w:szCs w:val="24"/>
          <w:lang w:val="bg-BG"/>
        </w:rPr>
        <w:t>обществената поръчка.</w:t>
      </w:r>
    </w:p>
    <w:p w:rsidR="004F1DD4" w:rsidRPr="00CA2083" w:rsidRDefault="004F1DD4" w:rsidP="007879E3">
      <w:pPr>
        <w:pStyle w:val="3"/>
        <w:numPr>
          <w:ilvl w:val="1"/>
          <w:numId w:val="10"/>
        </w:numPr>
        <w:tabs>
          <w:tab w:val="left" w:pos="284"/>
          <w:tab w:val="left" w:pos="567"/>
        </w:tabs>
        <w:spacing w:before="0" w:line="240" w:lineRule="auto"/>
        <w:ind w:left="0" w:right="-46" w:firstLine="426"/>
        <w:rPr>
          <w:rFonts w:ascii="Times New Roman" w:hAnsi="Times New Roman" w:cs="Times New Roman"/>
          <w:color w:val="auto"/>
          <w:lang w:val="bg-BG"/>
        </w:rPr>
      </w:pPr>
      <w:r w:rsidRPr="00CA2083">
        <w:rPr>
          <w:rFonts w:ascii="Times New Roman" w:hAnsi="Times New Roman" w:cs="Times New Roman"/>
          <w:color w:val="auto"/>
          <w:lang w:val="bg-BG"/>
        </w:rPr>
        <w:t>Цели на възлагането на обществената поръчка</w:t>
      </w:r>
      <w:r w:rsidR="00185AA6" w:rsidRPr="00CA2083">
        <w:rPr>
          <w:rFonts w:ascii="Times New Roman" w:hAnsi="Times New Roman" w:cs="Times New Roman"/>
          <w:color w:val="auto"/>
          <w:lang w:val="bg-BG"/>
        </w:rPr>
        <w:t>.</w:t>
      </w:r>
    </w:p>
    <w:p w:rsidR="007D46CD" w:rsidRPr="00CA2083" w:rsidRDefault="007419DA"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Чрез </w:t>
      </w:r>
      <w:r w:rsidR="00102EDC" w:rsidRPr="00CA2083">
        <w:rPr>
          <w:rFonts w:ascii="Times New Roman" w:hAnsi="Times New Roman" w:cs="Times New Roman"/>
          <w:sz w:val="24"/>
          <w:szCs w:val="24"/>
          <w:lang w:val="bg-BG"/>
        </w:rPr>
        <w:t>възлагане на</w:t>
      </w:r>
      <w:r w:rsidR="00185AA6" w:rsidRPr="00CA2083">
        <w:rPr>
          <w:rFonts w:ascii="Times New Roman" w:hAnsi="Times New Roman" w:cs="Times New Roman"/>
          <w:sz w:val="24"/>
          <w:szCs w:val="24"/>
          <w:lang w:val="bg-BG"/>
        </w:rPr>
        <w:t xml:space="preserve"> външни за Междинното звено оценители на </w:t>
      </w:r>
      <w:r w:rsidR="00102EDC" w:rsidRPr="00CA2083">
        <w:rPr>
          <w:rFonts w:ascii="Times New Roman" w:hAnsi="Times New Roman" w:cs="Times New Roman"/>
          <w:sz w:val="24"/>
          <w:szCs w:val="24"/>
          <w:lang w:val="bg-BG"/>
        </w:rPr>
        <w:t>услугите по</w:t>
      </w:r>
      <w:r w:rsidR="00185AA6" w:rsidRPr="00CA2083">
        <w:rPr>
          <w:rFonts w:ascii="Times New Roman" w:hAnsi="Times New Roman" w:cs="Times New Roman"/>
          <w:sz w:val="24"/>
          <w:szCs w:val="24"/>
          <w:lang w:val="bg-BG"/>
        </w:rPr>
        <w:t xml:space="preserve"> оценка на проектни предложения</w:t>
      </w:r>
      <w:r w:rsidR="00102EDC" w:rsidRPr="00CA2083">
        <w:rPr>
          <w:rFonts w:ascii="Times New Roman" w:hAnsi="Times New Roman" w:cs="Times New Roman"/>
          <w:sz w:val="24"/>
          <w:szCs w:val="24"/>
          <w:lang w:val="bg-BG"/>
        </w:rPr>
        <w:t xml:space="preserve"> О</w:t>
      </w:r>
      <w:r w:rsidRPr="00CA2083">
        <w:rPr>
          <w:rFonts w:ascii="Times New Roman" w:hAnsi="Times New Roman" w:cs="Times New Roman"/>
          <w:sz w:val="24"/>
          <w:szCs w:val="24"/>
          <w:lang w:val="bg-BG"/>
        </w:rPr>
        <w:t xml:space="preserve">бщина </w:t>
      </w:r>
      <w:r w:rsidR="00B436B6" w:rsidRPr="00CA2083">
        <w:rPr>
          <w:rFonts w:ascii="Times New Roman" w:hAnsi="Times New Roman" w:cs="Times New Roman"/>
          <w:sz w:val="24"/>
          <w:szCs w:val="24"/>
          <w:lang w:val="bg-BG"/>
        </w:rPr>
        <w:t>Русе</w:t>
      </w:r>
      <w:r w:rsidRPr="00CA2083">
        <w:rPr>
          <w:rFonts w:ascii="Times New Roman" w:hAnsi="Times New Roman" w:cs="Times New Roman"/>
          <w:sz w:val="24"/>
          <w:szCs w:val="24"/>
          <w:lang w:val="bg-BG"/>
        </w:rPr>
        <w:t xml:space="preserve"> цели да постигне най-малко следното: </w:t>
      </w:r>
    </w:p>
    <w:p w:rsidR="00F44427" w:rsidRPr="00CA2083" w:rsidRDefault="00F44427" w:rsidP="007879E3">
      <w:pPr>
        <w:pStyle w:val="a3"/>
        <w:numPr>
          <w:ilvl w:val="0"/>
          <w:numId w:val="15"/>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Привличане на експертна помощ в области, в които администрацията на общината няма достатъчна компетентност като например държавни помощи, оценка на финансови анализи, оценка на проектни предложения;</w:t>
      </w:r>
    </w:p>
    <w:p w:rsidR="00F44427" w:rsidRPr="00CA2083" w:rsidRDefault="00F44427" w:rsidP="007879E3">
      <w:pPr>
        <w:pStyle w:val="a3"/>
        <w:numPr>
          <w:ilvl w:val="0"/>
          <w:numId w:val="15"/>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Оптимално натоварване на служителите на администрацията и възможност за пренасочване на капацитета в процеса по подготовка на проектните предложения и кандидатстването за БФП;</w:t>
      </w:r>
    </w:p>
    <w:p w:rsidR="00F44427" w:rsidRPr="00CA2083" w:rsidRDefault="00F44427" w:rsidP="007879E3">
      <w:pPr>
        <w:pStyle w:val="a3"/>
        <w:numPr>
          <w:ilvl w:val="0"/>
          <w:numId w:val="15"/>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Споделяне на риска от закъснения при оценката и одобряването на проектните п</w:t>
      </w:r>
      <w:r w:rsidR="00ED602B" w:rsidRPr="00CA2083">
        <w:rPr>
          <w:rFonts w:ascii="Times New Roman" w:hAnsi="Times New Roman" w:cs="Times New Roman"/>
          <w:sz w:val="24"/>
          <w:szCs w:val="24"/>
          <w:lang w:val="bg-BG"/>
        </w:rPr>
        <w:t>редложения с външен изпълнител;</w:t>
      </w:r>
    </w:p>
    <w:p w:rsidR="00ED602B" w:rsidRPr="00CA2083" w:rsidRDefault="00ED602B" w:rsidP="007879E3">
      <w:pPr>
        <w:pStyle w:val="a3"/>
        <w:numPr>
          <w:ilvl w:val="0"/>
          <w:numId w:val="15"/>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Постигане на по-голяма степен на независимост и избягване на конфликт на интереси при изпълнението на функциите на Междинно звено, едновременно с качеството на бенефициент на Възложителя. </w:t>
      </w:r>
    </w:p>
    <w:p w:rsidR="006220D1" w:rsidRPr="00CA2083" w:rsidRDefault="00721AA2"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Външното възлагане на </w:t>
      </w:r>
      <w:r w:rsidR="00102EDC" w:rsidRPr="00CA2083">
        <w:rPr>
          <w:rFonts w:ascii="Times New Roman" w:hAnsi="Times New Roman" w:cs="Times New Roman"/>
          <w:sz w:val="24"/>
          <w:szCs w:val="24"/>
          <w:lang w:val="bg-BG"/>
        </w:rPr>
        <w:t xml:space="preserve">функции по оценка на проектните предложения </w:t>
      </w:r>
      <w:r w:rsidRPr="00CA2083">
        <w:rPr>
          <w:rFonts w:ascii="Times New Roman" w:hAnsi="Times New Roman" w:cs="Times New Roman"/>
          <w:sz w:val="24"/>
          <w:szCs w:val="24"/>
          <w:lang w:val="bg-BG"/>
        </w:rPr>
        <w:t>ще създаде възможност оперативната работа да се</w:t>
      </w:r>
      <w:r w:rsidR="00F44427" w:rsidRPr="00CA2083">
        <w:rPr>
          <w:rFonts w:ascii="Times New Roman" w:hAnsi="Times New Roman" w:cs="Times New Roman"/>
          <w:sz w:val="24"/>
          <w:szCs w:val="24"/>
          <w:lang w:val="bg-BG"/>
        </w:rPr>
        <w:t xml:space="preserve"> изпълнява от външни лица, а общината да изпълнява основните задачи на Междинното звено. </w:t>
      </w:r>
    </w:p>
    <w:p w:rsidR="004F1DD4" w:rsidRPr="00CA2083" w:rsidRDefault="004F1DD4" w:rsidP="007879E3">
      <w:pPr>
        <w:pStyle w:val="3"/>
        <w:numPr>
          <w:ilvl w:val="1"/>
          <w:numId w:val="10"/>
        </w:numPr>
        <w:tabs>
          <w:tab w:val="left" w:pos="284"/>
          <w:tab w:val="left" w:pos="567"/>
        </w:tabs>
        <w:spacing w:before="0" w:line="240" w:lineRule="auto"/>
        <w:ind w:left="0" w:right="-46" w:firstLine="426"/>
        <w:rPr>
          <w:rFonts w:ascii="Times New Roman" w:hAnsi="Times New Roman" w:cs="Times New Roman"/>
          <w:color w:val="auto"/>
          <w:lang w:val="bg-BG"/>
        </w:rPr>
      </w:pPr>
      <w:r w:rsidRPr="00CA2083">
        <w:rPr>
          <w:rFonts w:ascii="Times New Roman" w:hAnsi="Times New Roman" w:cs="Times New Roman"/>
          <w:color w:val="auto"/>
          <w:lang w:val="bg-BG"/>
        </w:rPr>
        <w:lastRenderedPageBreak/>
        <w:t>Очаквани резултати</w:t>
      </w:r>
    </w:p>
    <w:p w:rsidR="00721AA2" w:rsidRPr="00CA2083" w:rsidRDefault="00721AA2"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Очакваните резултати от подпомагане на </w:t>
      </w:r>
      <w:r w:rsidR="003C0290" w:rsidRPr="00CA2083">
        <w:rPr>
          <w:rFonts w:ascii="Times New Roman" w:hAnsi="Times New Roman" w:cs="Times New Roman"/>
          <w:sz w:val="24"/>
          <w:szCs w:val="24"/>
          <w:lang w:val="bg-BG"/>
        </w:rPr>
        <w:t xml:space="preserve">бенефициента </w:t>
      </w:r>
      <w:r w:rsidRPr="00CA2083">
        <w:rPr>
          <w:rFonts w:ascii="Times New Roman" w:hAnsi="Times New Roman" w:cs="Times New Roman"/>
          <w:sz w:val="24"/>
          <w:szCs w:val="24"/>
          <w:lang w:val="bg-BG"/>
        </w:rPr>
        <w:t>от Изпълнителя по настоящата обществена поръчка са следните:</w:t>
      </w:r>
    </w:p>
    <w:p w:rsidR="00F44427" w:rsidRPr="00CA2083" w:rsidRDefault="003C0290" w:rsidP="007879E3">
      <w:pPr>
        <w:pStyle w:val="a3"/>
        <w:numPr>
          <w:ilvl w:val="0"/>
          <w:numId w:val="4"/>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Успешно, навременно и качествено </w:t>
      </w:r>
      <w:r w:rsidR="00F44427" w:rsidRPr="00CA2083">
        <w:rPr>
          <w:rFonts w:ascii="Times New Roman" w:hAnsi="Times New Roman" w:cs="Times New Roman"/>
          <w:sz w:val="24"/>
          <w:szCs w:val="24"/>
          <w:lang w:val="bg-BG"/>
        </w:rPr>
        <w:t>оценяване на проектните предложения;</w:t>
      </w:r>
    </w:p>
    <w:p w:rsidR="003C0290" w:rsidRPr="00CA2083" w:rsidRDefault="00721AA2" w:rsidP="007879E3">
      <w:pPr>
        <w:pStyle w:val="a3"/>
        <w:numPr>
          <w:ilvl w:val="0"/>
          <w:numId w:val="4"/>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Спазване условията на</w:t>
      </w:r>
      <w:r w:rsidR="003C0290" w:rsidRPr="00CA2083">
        <w:rPr>
          <w:rFonts w:ascii="Times New Roman" w:hAnsi="Times New Roman" w:cs="Times New Roman"/>
          <w:sz w:val="24"/>
          <w:szCs w:val="24"/>
          <w:lang w:val="bg-BG"/>
        </w:rPr>
        <w:t xml:space="preserve"> Насоките за кандидатстване, процедурния наръчник и другите, приложими към изпълнението на проекти, документите на УО;</w:t>
      </w:r>
    </w:p>
    <w:p w:rsidR="00721AA2" w:rsidRPr="00CA2083" w:rsidRDefault="003C0290" w:rsidP="007879E3">
      <w:pPr>
        <w:pStyle w:val="a3"/>
        <w:numPr>
          <w:ilvl w:val="0"/>
          <w:numId w:val="4"/>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Управление на рисковете и редуциране на риска от </w:t>
      </w:r>
      <w:r w:rsidR="00F44427" w:rsidRPr="00CA2083">
        <w:rPr>
          <w:rFonts w:ascii="Times New Roman" w:hAnsi="Times New Roman" w:cs="Times New Roman"/>
          <w:sz w:val="24"/>
          <w:szCs w:val="24"/>
          <w:lang w:val="bg-BG"/>
        </w:rPr>
        <w:t>грешки при оценката на проектите или забавяне на процеса</w:t>
      </w:r>
      <w:r w:rsidRPr="00CA2083">
        <w:rPr>
          <w:rFonts w:ascii="Times New Roman" w:hAnsi="Times New Roman" w:cs="Times New Roman"/>
          <w:sz w:val="24"/>
          <w:szCs w:val="24"/>
          <w:lang w:val="bg-BG"/>
        </w:rPr>
        <w:t>;</w:t>
      </w:r>
      <w:r w:rsidR="00721AA2" w:rsidRPr="00CA2083">
        <w:rPr>
          <w:rFonts w:ascii="Times New Roman" w:hAnsi="Times New Roman" w:cs="Times New Roman"/>
          <w:sz w:val="24"/>
          <w:szCs w:val="24"/>
          <w:lang w:val="bg-BG"/>
        </w:rPr>
        <w:t>.</w:t>
      </w:r>
    </w:p>
    <w:p w:rsidR="00721AA2" w:rsidRPr="00CA2083" w:rsidRDefault="00F44427" w:rsidP="007879E3">
      <w:pPr>
        <w:pStyle w:val="a3"/>
        <w:numPr>
          <w:ilvl w:val="0"/>
          <w:numId w:val="4"/>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По-добра к</w:t>
      </w:r>
      <w:r w:rsidR="00721AA2" w:rsidRPr="00CA2083">
        <w:rPr>
          <w:rFonts w:ascii="Times New Roman" w:hAnsi="Times New Roman" w:cs="Times New Roman"/>
          <w:sz w:val="24"/>
          <w:szCs w:val="24"/>
          <w:lang w:val="bg-BG"/>
        </w:rPr>
        <w:t xml:space="preserve">оординация и контрол на </w:t>
      </w:r>
      <w:r w:rsidRPr="00CA2083">
        <w:rPr>
          <w:rFonts w:ascii="Times New Roman" w:hAnsi="Times New Roman" w:cs="Times New Roman"/>
          <w:sz w:val="24"/>
          <w:szCs w:val="24"/>
          <w:lang w:val="bg-BG"/>
        </w:rPr>
        <w:t>процесите в общината</w:t>
      </w:r>
      <w:r w:rsidR="00721AA2" w:rsidRPr="00CA2083">
        <w:rPr>
          <w:rFonts w:ascii="Times New Roman" w:hAnsi="Times New Roman" w:cs="Times New Roman"/>
          <w:sz w:val="24"/>
          <w:szCs w:val="24"/>
          <w:lang w:val="bg-BG"/>
        </w:rPr>
        <w:t>.</w:t>
      </w:r>
    </w:p>
    <w:p w:rsidR="006220D1" w:rsidRPr="00CA2083" w:rsidRDefault="006220D1" w:rsidP="007879E3">
      <w:pPr>
        <w:pStyle w:val="a3"/>
        <w:tabs>
          <w:tab w:val="left" w:pos="284"/>
          <w:tab w:val="left" w:pos="567"/>
        </w:tabs>
        <w:spacing w:after="0" w:line="240" w:lineRule="auto"/>
        <w:ind w:left="0" w:right="-46"/>
        <w:jc w:val="both"/>
        <w:rPr>
          <w:rFonts w:ascii="Times New Roman" w:hAnsi="Times New Roman" w:cs="Times New Roman"/>
          <w:sz w:val="24"/>
          <w:szCs w:val="24"/>
          <w:lang w:val="bg-BG"/>
        </w:rPr>
      </w:pPr>
    </w:p>
    <w:p w:rsidR="004919FF" w:rsidRPr="00CA2083" w:rsidRDefault="004919FF" w:rsidP="007879E3">
      <w:pPr>
        <w:pStyle w:val="2"/>
        <w:numPr>
          <w:ilvl w:val="0"/>
          <w:numId w:val="10"/>
        </w:numPr>
        <w:tabs>
          <w:tab w:val="left" w:pos="284"/>
          <w:tab w:val="left" w:pos="567"/>
        </w:tabs>
        <w:spacing w:before="0" w:line="240" w:lineRule="auto"/>
        <w:ind w:left="0" w:right="-46" w:firstLine="426"/>
        <w:rPr>
          <w:rFonts w:ascii="Times New Roman" w:hAnsi="Times New Roman" w:cs="Times New Roman"/>
          <w:b/>
          <w:color w:val="auto"/>
          <w:sz w:val="24"/>
          <w:szCs w:val="24"/>
          <w:lang w:val="bg-BG"/>
        </w:rPr>
      </w:pPr>
      <w:r w:rsidRPr="00CA2083">
        <w:rPr>
          <w:rFonts w:ascii="Times New Roman" w:hAnsi="Times New Roman" w:cs="Times New Roman"/>
          <w:b/>
          <w:color w:val="auto"/>
          <w:sz w:val="24"/>
          <w:szCs w:val="24"/>
          <w:lang w:val="bg-BG"/>
        </w:rPr>
        <w:t>Допускания и рискове</w:t>
      </w:r>
    </w:p>
    <w:p w:rsidR="004919FF" w:rsidRPr="00CA2083" w:rsidRDefault="004919FF" w:rsidP="007879E3">
      <w:pPr>
        <w:pStyle w:val="3"/>
        <w:numPr>
          <w:ilvl w:val="1"/>
          <w:numId w:val="10"/>
        </w:numPr>
        <w:tabs>
          <w:tab w:val="left" w:pos="284"/>
          <w:tab w:val="left" w:pos="567"/>
        </w:tabs>
        <w:spacing w:before="0" w:line="240" w:lineRule="auto"/>
        <w:ind w:left="0" w:right="-46" w:firstLine="426"/>
        <w:rPr>
          <w:rFonts w:ascii="Times New Roman" w:hAnsi="Times New Roman" w:cs="Times New Roman"/>
          <w:color w:val="auto"/>
          <w:lang w:val="bg-BG"/>
        </w:rPr>
      </w:pPr>
      <w:r w:rsidRPr="00CA2083">
        <w:rPr>
          <w:rFonts w:ascii="Times New Roman" w:hAnsi="Times New Roman" w:cs="Times New Roman"/>
          <w:color w:val="auto"/>
          <w:lang w:val="bg-BG"/>
        </w:rPr>
        <w:t>Допускания</w:t>
      </w:r>
    </w:p>
    <w:p w:rsidR="004919FF" w:rsidRPr="00CA2083" w:rsidRDefault="004919FF" w:rsidP="007879E3">
      <w:pPr>
        <w:tabs>
          <w:tab w:val="left" w:pos="284"/>
          <w:tab w:val="left" w:pos="567"/>
        </w:tabs>
        <w:spacing w:after="0" w:line="240" w:lineRule="auto"/>
        <w:ind w:right="-46" w:firstLine="426"/>
        <w:rPr>
          <w:rFonts w:ascii="Times New Roman" w:hAnsi="Times New Roman" w:cs="Times New Roman"/>
          <w:sz w:val="24"/>
          <w:szCs w:val="24"/>
          <w:lang w:val="bg-BG"/>
        </w:rPr>
      </w:pPr>
      <w:r w:rsidRPr="00CA2083">
        <w:rPr>
          <w:rFonts w:ascii="Times New Roman" w:hAnsi="Times New Roman" w:cs="Times New Roman"/>
          <w:sz w:val="24"/>
          <w:szCs w:val="24"/>
          <w:lang w:val="bg-BG"/>
        </w:rPr>
        <w:t>Настоящата техническа спецификация е разработена при следните допускания:</w:t>
      </w:r>
    </w:p>
    <w:p w:rsidR="00185AA6" w:rsidRPr="00CA2083" w:rsidRDefault="004919FF" w:rsidP="007879E3">
      <w:pPr>
        <w:pStyle w:val="a3"/>
        <w:numPr>
          <w:ilvl w:val="0"/>
          <w:numId w:val="21"/>
        </w:numPr>
        <w:tabs>
          <w:tab w:val="left" w:pos="284"/>
          <w:tab w:val="left" w:pos="567"/>
        </w:tabs>
        <w:suppressAutoHyphens/>
        <w:autoSpaceDN w:val="0"/>
        <w:spacing w:after="0" w:line="240" w:lineRule="auto"/>
        <w:ind w:left="0" w:right="-46" w:firstLine="426"/>
        <w:contextualSpacing w:val="0"/>
        <w:jc w:val="both"/>
        <w:textAlignment w:val="baseline"/>
        <w:rPr>
          <w:rFonts w:ascii="Times New Roman" w:hAnsi="Times New Roman" w:cs="Times New Roman"/>
          <w:sz w:val="24"/>
          <w:szCs w:val="24"/>
          <w:lang w:val="bg-BG"/>
        </w:rPr>
      </w:pPr>
      <w:r w:rsidRPr="00CA2083">
        <w:rPr>
          <w:rFonts w:ascii="Times New Roman" w:hAnsi="Times New Roman" w:cs="Times New Roman"/>
          <w:sz w:val="24"/>
          <w:szCs w:val="24"/>
          <w:lang w:val="bg-BG"/>
        </w:rPr>
        <w:t>Всички проекти, включени в Инвестиционната програма на общината ще бъдат подаде</w:t>
      </w:r>
      <w:r w:rsidR="00185AA6" w:rsidRPr="00CA2083">
        <w:rPr>
          <w:rFonts w:ascii="Times New Roman" w:hAnsi="Times New Roman" w:cs="Times New Roman"/>
          <w:sz w:val="24"/>
          <w:szCs w:val="24"/>
          <w:lang w:val="bg-BG"/>
        </w:rPr>
        <w:t>ни за оценка от междинното звено;</w:t>
      </w:r>
    </w:p>
    <w:p w:rsidR="004919FF" w:rsidRPr="00CA2083" w:rsidRDefault="004919FF" w:rsidP="007879E3">
      <w:pPr>
        <w:pStyle w:val="a3"/>
        <w:numPr>
          <w:ilvl w:val="0"/>
          <w:numId w:val="21"/>
        </w:numPr>
        <w:tabs>
          <w:tab w:val="left" w:pos="284"/>
          <w:tab w:val="left" w:pos="567"/>
        </w:tabs>
        <w:suppressAutoHyphens/>
        <w:autoSpaceDN w:val="0"/>
        <w:spacing w:after="0" w:line="240" w:lineRule="auto"/>
        <w:ind w:left="0" w:right="-46" w:firstLine="426"/>
        <w:contextualSpacing w:val="0"/>
        <w:jc w:val="both"/>
        <w:textAlignment w:val="baseline"/>
        <w:rPr>
          <w:rFonts w:ascii="Times New Roman" w:hAnsi="Times New Roman" w:cs="Times New Roman"/>
          <w:sz w:val="24"/>
          <w:szCs w:val="24"/>
          <w:lang w:val="bg-BG"/>
        </w:rPr>
      </w:pPr>
      <w:r w:rsidRPr="00CA2083">
        <w:rPr>
          <w:rFonts w:ascii="Times New Roman" w:hAnsi="Times New Roman" w:cs="Times New Roman"/>
          <w:sz w:val="24"/>
          <w:szCs w:val="24"/>
          <w:lang w:val="bg-BG"/>
        </w:rPr>
        <w:t>Общината разполага с проектна готовност за кандидатстване за целия гарантиран бюджет, който е предвиден в Насоките за кандидатстване по Процедура за предоставяне на безвъзмездна финансова помощ BG16RFOP001-1.001-039 „Изпълнение на Интегрирани планове за градско възстановяване и развитие 2014-2020“;</w:t>
      </w:r>
    </w:p>
    <w:p w:rsidR="004919FF" w:rsidRPr="00CA2083" w:rsidRDefault="004919FF" w:rsidP="007879E3">
      <w:pPr>
        <w:pStyle w:val="a3"/>
        <w:numPr>
          <w:ilvl w:val="0"/>
          <w:numId w:val="21"/>
        </w:numPr>
        <w:tabs>
          <w:tab w:val="left" w:pos="284"/>
          <w:tab w:val="left" w:pos="567"/>
        </w:tabs>
        <w:suppressAutoHyphens/>
        <w:autoSpaceDN w:val="0"/>
        <w:spacing w:after="0" w:line="240" w:lineRule="auto"/>
        <w:ind w:left="0" w:right="-46" w:firstLine="426"/>
        <w:contextualSpacing w:val="0"/>
        <w:jc w:val="both"/>
        <w:textAlignment w:val="baseline"/>
        <w:rPr>
          <w:rFonts w:ascii="Times New Roman" w:hAnsi="Times New Roman" w:cs="Times New Roman"/>
          <w:sz w:val="24"/>
          <w:szCs w:val="24"/>
          <w:lang w:val="bg-BG"/>
        </w:rPr>
      </w:pPr>
      <w:r w:rsidRPr="00CA2083">
        <w:rPr>
          <w:rFonts w:ascii="Times New Roman" w:hAnsi="Times New Roman" w:cs="Times New Roman"/>
          <w:sz w:val="24"/>
          <w:szCs w:val="24"/>
          <w:lang w:val="bg-BG"/>
        </w:rPr>
        <w:t>Междинното звено е структурирано с наличния капацитет на общината в съответствие с изисквания и насоките на УО;</w:t>
      </w:r>
    </w:p>
    <w:p w:rsidR="004919FF" w:rsidRPr="00CA2083" w:rsidRDefault="004919FF" w:rsidP="007879E3">
      <w:pPr>
        <w:pStyle w:val="a3"/>
        <w:numPr>
          <w:ilvl w:val="0"/>
          <w:numId w:val="21"/>
        </w:numPr>
        <w:tabs>
          <w:tab w:val="left" w:pos="284"/>
          <w:tab w:val="left" w:pos="567"/>
        </w:tabs>
        <w:suppressAutoHyphens/>
        <w:autoSpaceDN w:val="0"/>
        <w:spacing w:after="0" w:line="240" w:lineRule="auto"/>
        <w:ind w:left="0" w:right="-46" w:firstLine="426"/>
        <w:contextualSpacing w:val="0"/>
        <w:jc w:val="both"/>
        <w:textAlignment w:val="baseline"/>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по-голямата част от гарантирания бюджет ще бъде реализиран чрез подаване на проектни предложения до 31 май 2016 г. </w:t>
      </w:r>
    </w:p>
    <w:p w:rsidR="004919FF" w:rsidRPr="00CA2083" w:rsidRDefault="004919FF" w:rsidP="007879E3">
      <w:pPr>
        <w:pStyle w:val="3"/>
        <w:numPr>
          <w:ilvl w:val="1"/>
          <w:numId w:val="10"/>
        </w:numPr>
        <w:tabs>
          <w:tab w:val="left" w:pos="284"/>
          <w:tab w:val="left" w:pos="567"/>
        </w:tabs>
        <w:spacing w:before="0" w:line="240" w:lineRule="auto"/>
        <w:ind w:left="0" w:right="-46" w:firstLine="426"/>
        <w:rPr>
          <w:rFonts w:ascii="Times New Roman" w:hAnsi="Times New Roman" w:cs="Times New Roman"/>
          <w:color w:val="auto"/>
        </w:rPr>
      </w:pPr>
      <w:r w:rsidRPr="00CA2083">
        <w:rPr>
          <w:rFonts w:ascii="Times New Roman" w:hAnsi="Times New Roman" w:cs="Times New Roman"/>
          <w:color w:val="auto"/>
          <w:lang w:val="bg-BG"/>
        </w:rPr>
        <w:t>Рискове, идентифицирани от Възложителя:</w:t>
      </w:r>
    </w:p>
    <w:p w:rsidR="004919FF" w:rsidRPr="00CA2083" w:rsidRDefault="004919FF" w:rsidP="007879E3">
      <w:pPr>
        <w:pStyle w:val="a3"/>
        <w:numPr>
          <w:ilvl w:val="0"/>
          <w:numId w:val="23"/>
        </w:numPr>
        <w:tabs>
          <w:tab w:val="left" w:pos="284"/>
          <w:tab w:val="left" w:pos="567"/>
        </w:tabs>
        <w:suppressAutoHyphens/>
        <w:autoSpaceDN w:val="0"/>
        <w:spacing w:after="0" w:line="240" w:lineRule="auto"/>
        <w:ind w:left="0" w:right="-46" w:firstLine="426"/>
        <w:contextualSpacing w:val="0"/>
        <w:jc w:val="both"/>
        <w:textAlignment w:val="baseline"/>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Риск от промяна на нормативната уредба, действаща в сферата на управление на средства от ЕСИФ и хоризонталните политики в тази връзка. </w:t>
      </w:r>
    </w:p>
    <w:p w:rsidR="004919FF" w:rsidRPr="00CA2083" w:rsidRDefault="004919FF" w:rsidP="007879E3">
      <w:pPr>
        <w:pStyle w:val="a3"/>
        <w:numPr>
          <w:ilvl w:val="0"/>
          <w:numId w:val="23"/>
        </w:numPr>
        <w:tabs>
          <w:tab w:val="left" w:pos="284"/>
          <w:tab w:val="left" w:pos="567"/>
        </w:tabs>
        <w:suppressAutoHyphens/>
        <w:autoSpaceDN w:val="0"/>
        <w:spacing w:after="0" w:line="240" w:lineRule="auto"/>
        <w:ind w:left="0" w:right="-46" w:firstLine="426"/>
        <w:contextualSpacing w:val="0"/>
        <w:jc w:val="both"/>
        <w:textAlignment w:val="baseline"/>
        <w:rPr>
          <w:rFonts w:ascii="Times New Roman" w:hAnsi="Times New Roman" w:cs="Times New Roman"/>
          <w:sz w:val="24"/>
          <w:szCs w:val="24"/>
          <w:lang w:val="bg-BG"/>
        </w:rPr>
      </w:pPr>
      <w:r w:rsidRPr="00CA2083">
        <w:rPr>
          <w:rFonts w:ascii="Times New Roman" w:hAnsi="Times New Roman" w:cs="Times New Roman"/>
          <w:sz w:val="24"/>
          <w:szCs w:val="24"/>
          <w:lang w:val="bg-BG"/>
        </w:rPr>
        <w:t>Кратък срок за оценка на проектните предложения;</w:t>
      </w:r>
    </w:p>
    <w:p w:rsidR="004919FF" w:rsidRPr="00CA2083" w:rsidRDefault="004919FF" w:rsidP="007879E3">
      <w:pPr>
        <w:pStyle w:val="a3"/>
        <w:numPr>
          <w:ilvl w:val="0"/>
          <w:numId w:val="23"/>
        </w:numPr>
        <w:tabs>
          <w:tab w:val="left" w:pos="284"/>
          <w:tab w:val="left" w:pos="567"/>
        </w:tabs>
        <w:suppressAutoHyphens/>
        <w:autoSpaceDN w:val="0"/>
        <w:spacing w:after="0" w:line="240" w:lineRule="auto"/>
        <w:ind w:left="0" w:right="-46" w:firstLine="426"/>
        <w:contextualSpacing w:val="0"/>
        <w:jc w:val="both"/>
        <w:textAlignment w:val="baseline"/>
        <w:rPr>
          <w:rFonts w:ascii="Times New Roman" w:hAnsi="Times New Roman" w:cs="Times New Roman"/>
          <w:sz w:val="24"/>
          <w:szCs w:val="24"/>
          <w:lang w:val="ru-RU"/>
        </w:rPr>
      </w:pPr>
      <w:r w:rsidRPr="00CA2083">
        <w:rPr>
          <w:rFonts w:ascii="Times New Roman" w:hAnsi="Times New Roman" w:cs="Times New Roman"/>
          <w:sz w:val="24"/>
          <w:szCs w:val="24"/>
          <w:lang w:val="ru-RU"/>
        </w:rPr>
        <w:t xml:space="preserve">Невъзможност за своевременно осигуряване на </w:t>
      </w:r>
      <w:r w:rsidRPr="00CA2083">
        <w:rPr>
          <w:rFonts w:ascii="Times New Roman" w:hAnsi="Times New Roman" w:cs="Times New Roman"/>
          <w:sz w:val="24"/>
          <w:szCs w:val="24"/>
          <w:lang w:val="bg-BG"/>
        </w:rPr>
        <w:t xml:space="preserve">експерти с </w:t>
      </w:r>
      <w:r w:rsidRPr="00CA2083">
        <w:rPr>
          <w:rFonts w:ascii="Times New Roman" w:hAnsi="Times New Roman" w:cs="Times New Roman"/>
          <w:sz w:val="24"/>
          <w:szCs w:val="24"/>
          <w:lang w:val="ru-RU"/>
        </w:rPr>
        <w:t>тясна или</w:t>
      </w:r>
      <w:r w:rsidRPr="00CA2083">
        <w:rPr>
          <w:rFonts w:ascii="Times New Roman" w:hAnsi="Times New Roman" w:cs="Times New Roman"/>
          <w:sz w:val="24"/>
          <w:szCs w:val="24"/>
          <w:lang w:val="bg-BG"/>
        </w:rPr>
        <w:t xml:space="preserve"> специфична компетентност;</w:t>
      </w:r>
    </w:p>
    <w:p w:rsidR="004919FF" w:rsidRPr="00CA2083" w:rsidRDefault="004919FF" w:rsidP="007879E3">
      <w:pPr>
        <w:pStyle w:val="a3"/>
        <w:numPr>
          <w:ilvl w:val="0"/>
          <w:numId w:val="23"/>
        </w:numPr>
        <w:tabs>
          <w:tab w:val="left" w:pos="284"/>
          <w:tab w:val="left" w:pos="567"/>
        </w:tabs>
        <w:suppressAutoHyphens/>
        <w:autoSpaceDN w:val="0"/>
        <w:spacing w:after="0" w:line="240" w:lineRule="auto"/>
        <w:ind w:left="0" w:right="-46" w:firstLine="426"/>
        <w:contextualSpacing w:val="0"/>
        <w:jc w:val="both"/>
        <w:textAlignment w:val="baseline"/>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Недостатъчен капацитет на междинното звено и ангажиране в други дейности. </w:t>
      </w:r>
    </w:p>
    <w:p w:rsidR="006220D1" w:rsidRPr="00CA2083" w:rsidRDefault="006220D1" w:rsidP="007879E3">
      <w:pPr>
        <w:pStyle w:val="a3"/>
        <w:tabs>
          <w:tab w:val="left" w:pos="284"/>
          <w:tab w:val="left" w:pos="567"/>
        </w:tabs>
        <w:suppressAutoHyphens/>
        <w:autoSpaceDN w:val="0"/>
        <w:spacing w:after="0" w:line="240" w:lineRule="auto"/>
        <w:ind w:left="0" w:right="-46"/>
        <w:contextualSpacing w:val="0"/>
        <w:jc w:val="both"/>
        <w:textAlignment w:val="baseline"/>
        <w:rPr>
          <w:rFonts w:ascii="Times New Roman" w:hAnsi="Times New Roman" w:cs="Times New Roman"/>
          <w:sz w:val="24"/>
          <w:szCs w:val="24"/>
          <w:lang w:val="bg-BG"/>
        </w:rPr>
      </w:pPr>
    </w:p>
    <w:p w:rsidR="00B174C5" w:rsidRPr="00CA2083" w:rsidRDefault="00721AA2" w:rsidP="007879E3">
      <w:pPr>
        <w:pStyle w:val="2"/>
        <w:numPr>
          <w:ilvl w:val="0"/>
          <w:numId w:val="10"/>
        </w:numPr>
        <w:tabs>
          <w:tab w:val="left" w:pos="284"/>
          <w:tab w:val="left" w:pos="567"/>
        </w:tabs>
        <w:spacing w:before="0" w:line="240" w:lineRule="auto"/>
        <w:ind w:left="0" w:right="-46" w:firstLine="426"/>
        <w:rPr>
          <w:rFonts w:ascii="Times New Roman" w:hAnsi="Times New Roman" w:cs="Times New Roman"/>
          <w:b/>
          <w:color w:val="auto"/>
          <w:sz w:val="24"/>
          <w:szCs w:val="24"/>
          <w:lang w:val="bg-BG"/>
        </w:rPr>
      </w:pPr>
      <w:r w:rsidRPr="00CA2083">
        <w:rPr>
          <w:rFonts w:ascii="Times New Roman" w:hAnsi="Times New Roman" w:cs="Times New Roman"/>
          <w:b/>
          <w:color w:val="auto"/>
          <w:sz w:val="24"/>
          <w:szCs w:val="24"/>
          <w:lang w:val="bg-BG"/>
        </w:rPr>
        <w:t xml:space="preserve">Предмет на обществената поръчка. </w:t>
      </w:r>
    </w:p>
    <w:p w:rsidR="006220D1" w:rsidRPr="00CA2083" w:rsidRDefault="00F44427"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Предмет на настоящата обществена поръчка е </w:t>
      </w:r>
      <w:r w:rsidR="00185AA6" w:rsidRPr="00CA2083">
        <w:rPr>
          <w:rFonts w:ascii="Times New Roman" w:hAnsi="Times New Roman" w:cs="Times New Roman"/>
          <w:sz w:val="24"/>
          <w:szCs w:val="24"/>
          <w:lang w:val="bg-BG"/>
        </w:rPr>
        <w:t>осигуряване на външни оценители и помощник-оценители за оценка на проектни предложения по процедура BG16RFOP001-1.001-039 „Изпълнение на интегрирани планове за градско възстановяване и развитие 2014-2020” по Оперативна програма “Региони в растеж” 2014-2020.</w:t>
      </w:r>
    </w:p>
    <w:p w:rsidR="00185AA6" w:rsidRPr="00CA2083" w:rsidRDefault="00185AA6"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p>
    <w:p w:rsidR="00473921" w:rsidRPr="00CA2083" w:rsidRDefault="00473921" w:rsidP="007879E3">
      <w:pPr>
        <w:pStyle w:val="2"/>
        <w:numPr>
          <w:ilvl w:val="0"/>
          <w:numId w:val="10"/>
        </w:numPr>
        <w:tabs>
          <w:tab w:val="left" w:pos="284"/>
          <w:tab w:val="left" w:pos="567"/>
        </w:tabs>
        <w:spacing w:before="0" w:line="240" w:lineRule="auto"/>
        <w:ind w:left="0" w:right="-46" w:firstLine="426"/>
        <w:rPr>
          <w:rFonts w:ascii="Times New Roman" w:hAnsi="Times New Roman" w:cs="Times New Roman"/>
          <w:b/>
          <w:color w:val="auto"/>
          <w:sz w:val="24"/>
          <w:szCs w:val="24"/>
          <w:lang w:val="bg-BG"/>
        </w:rPr>
      </w:pPr>
      <w:r w:rsidRPr="00CA2083">
        <w:rPr>
          <w:rFonts w:ascii="Times New Roman" w:hAnsi="Times New Roman" w:cs="Times New Roman"/>
          <w:b/>
          <w:color w:val="auto"/>
          <w:sz w:val="24"/>
          <w:szCs w:val="24"/>
          <w:lang w:val="bg-BG"/>
        </w:rPr>
        <w:t xml:space="preserve">Срок </w:t>
      </w:r>
      <w:r w:rsidR="00BA0157" w:rsidRPr="00CA2083">
        <w:rPr>
          <w:rFonts w:ascii="Times New Roman" w:hAnsi="Times New Roman" w:cs="Times New Roman"/>
          <w:b/>
          <w:color w:val="auto"/>
          <w:sz w:val="24"/>
          <w:szCs w:val="24"/>
          <w:lang w:val="bg-BG"/>
        </w:rPr>
        <w:t xml:space="preserve">и място на </w:t>
      </w:r>
      <w:r w:rsidRPr="00CA2083">
        <w:rPr>
          <w:rFonts w:ascii="Times New Roman" w:hAnsi="Times New Roman" w:cs="Times New Roman"/>
          <w:b/>
          <w:color w:val="auto"/>
          <w:sz w:val="24"/>
          <w:szCs w:val="24"/>
          <w:lang w:val="bg-BG"/>
        </w:rPr>
        <w:t>изпълнение.</w:t>
      </w:r>
    </w:p>
    <w:p w:rsidR="00953954" w:rsidRPr="00CA2083" w:rsidRDefault="00953954"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Услугите по настоящия договор се изпълняват в срок до </w:t>
      </w:r>
      <w:r w:rsidR="00C147B5" w:rsidRPr="00CA2083">
        <w:rPr>
          <w:rFonts w:ascii="Times New Roman" w:hAnsi="Times New Roman" w:cs="Times New Roman"/>
          <w:sz w:val="24"/>
          <w:szCs w:val="24"/>
          <w:lang w:val="bg-BG"/>
        </w:rPr>
        <w:t>5 (</w:t>
      </w:r>
      <w:r w:rsidRPr="00CA2083">
        <w:rPr>
          <w:rFonts w:ascii="Times New Roman" w:hAnsi="Times New Roman" w:cs="Times New Roman"/>
          <w:sz w:val="24"/>
          <w:szCs w:val="24"/>
          <w:lang w:val="bg-BG"/>
        </w:rPr>
        <w:t>пет</w:t>
      </w:r>
      <w:r w:rsidR="00C147B5"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 xml:space="preserve"> години, считано от датата на подписване на договора от страните или до приключване на оценката на проектите от страна на Междинното звено на основните проекти, за които има предвиден гарантиран бюджет по Приоритетна ос 1, което от двете обстоятелства настъпи по-рано. </w:t>
      </w:r>
    </w:p>
    <w:p w:rsidR="00BA0157" w:rsidRPr="00CA2083" w:rsidRDefault="00BA0157"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lastRenderedPageBreak/>
        <w:t xml:space="preserve">Мястото на изпълнение на услугите е сградата на община </w:t>
      </w:r>
      <w:r w:rsidR="00B436B6" w:rsidRPr="00CA2083">
        <w:rPr>
          <w:rFonts w:ascii="Times New Roman" w:hAnsi="Times New Roman" w:cs="Times New Roman"/>
          <w:sz w:val="24"/>
          <w:szCs w:val="24"/>
          <w:lang w:val="bg-BG"/>
        </w:rPr>
        <w:t>Русе</w:t>
      </w:r>
      <w:r w:rsidRPr="00CA2083">
        <w:rPr>
          <w:rFonts w:ascii="Times New Roman" w:hAnsi="Times New Roman" w:cs="Times New Roman"/>
          <w:sz w:val="24"/>
          <w:szCs w:val="24"/>
          <w:lang w:val="bg-BG"/>
        </w:rPr>
        <w:t xml:space="preserve"> и офис на Изпълнителя. </w:t>
      </w:r>
    </w:p>
    <w:p w:rsidR="006220D1" w:rsidRPr="00CA2083" w:rsidRDefault="006220D1"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p>
    <w:p w:rsidR="00B174C5" w:rsidRPr="00CA2083" w:rsidRDefault="007C3991" w:rsidP="007879E3">
      <w:pPr>
        <w:pStyle w:val="2"/>
        <w:numPr>
          <w:ilvl w:val="0"/>
          <w:numId w:val="10"/>
        </w:numPr>
        <w:tabs>
          <w:tab w:val="left" w:pos="284"/>
          <w:tab w:val="left" w:pos="567"/>
        </w:tabs>
        <w:spacing w:before="0" w:line="240" w:lineRule="auto"/>
        <w:ind w:left="0" w:right="-46" w:firstLine="426"/>
        <w:rPr>
          <w:rFonts w:ascii="Times New Roman" w:hAnsi="Times New Roman" w:cs="Times New Roman"/>
          <w:b/>
          <w:color w:val="auto"/>
          <w:sz w:val="24"/>
          <w:szCs w:val="24"/>
          <w:lang w:val="bg-BG"/>
        </w:rPr>
      </w:pPr>
      <w:r w:rsidRPr="00CA2083">
        <w:rPr>
          <w:rFonts w:ascii="Times New Roman" w:hAnsi="Times New Roman" w:cs="Times New Roman"/>
          <w:b/>
          <w:color w:val="auto"/>
          <w:sz w:val="24"/>
          <w:szCs w:val="24"/>
          <w:lang w:val="bg-BG"/>
        </w:rPr>
        <w:t>Обхват на дейностите</w:t>
      </w:r>
    </w:p>
    <w:p w:rsidR="006F4214" w:rsidRPr="00CA2083" w:rsidRDefault="006F4214"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Настоящата обществена поръчка обхваща всички проекти, за които за община </w:t>
      </w:r>
      <w:r w:rsidR="00B436B6" w:rsidRPr="00CA2083">
        <w:rPr>
          <w:rFonts w:ascii="Times New Roman" w:hAnsi="Times New Roman" w:cs="Times New Roman"/>
          <w:sz w:val="24"/>
          <w:szCs w:val="24"/>
          <w:lang w:val="bg-BG"/>
        </w:rPr>
        <w:t>Русе</w:t>
      </w:r>
      <w:r w:rsidRPr="00CA2083">
        <w:rPr>
          <w:rFonts w:ascii="Times New Roman" w:hAnsi="Times New Roman" w:cs="Times New Roman"/>
          <w:sz w:val="24"/>
          <w:szCs w:val="24"/>
          <w:lang w:val="bg-BG"/>
        </w:rPr>
        <w:t xml:space="preserve"> в качеството й на бенефициент е предвиден гарантира</w:t>
      </w:r>
      <w:r w:rsidR="00844E1E" w:rsidRPr="00CA2083">
        <w:rPr>
          <w:rFonts w:ascii="Times New Roman" w:hAnsi="Times New Roman" w:cs="Times New Roman"/>
          <w:sz w:val="24"/>
          <w:szCs w:val="24"/>
          <w:lang w:val="bg-BG"/>
        </w:rPr>
        <w:t>н</w:t>
      </w:r>
      <w:r w:rsidRPr="00CA2083">
        <w:rPr>
          <w:rFonts w:ascii="Times New Roman" w:hAnsi="Times New Roman" w:cs="Times New Roman"/>
          <w:sz w:val="24"/>
          <w:szCs w:val="24"/>
          <w:lang w:val="bg-BG"/>
        </w:rPr>
        <w:t xml:space="preserve"> бюджет в Насоките за кандидатстване по Процедура за предоставяне на безвъзмездна финансова помощ BG16RFOP001-1.001-039 „Изпълнение на Интегрирани планове за градско възстановяване и развитие 2014-2020“</w:t>
      </w:r>
      <w:r w:rsidR="00185AA6" w:rsidRPr="00CA2083">
        <w:rPr>
          <w:rFonts w:ascii="Times New Roman" w:hAnsi="Times New Roman" w:cs="Times New Roman"/>
          <w:sz w:val="24"/>
          <w:szCs w:val="24"/>
          <w:lang w:val="bg-BG"/>
        </w:rPr>
        <w:t>.</w:t>
      </w:r>
    </w:p>
    <w:p w:rsidR="000A33EA" w:rsidRPr="00CA2083" w:rsidRDefault="000A33EA"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Прогнозният обем дейности включва оценка на индикативните проекти, които община </w:t>
      </w:r>
      <w:r w:rsidR="00B436B6" w:rsidRPr="00CA2083">
        <w:rPr>
          <w:rFonts w:ascii="Times New Roman" w:hAnsi="Times New Roman" w:cs="Times New Roman"/>
          <w:sz w:val="24"/>
          <w:szCs w:val="24"/>
          <w:lang w:val="bg-BG"/>
        </w:rPr>
        <w:t>Русе</w:t>
      </w:r>
      <w:r w:rsidRPr="00CA2083">
        <w:rPr>
          <w:rFonts w:ascii="Times New Roman" w:hAnsi="Times New Roman" w:cs="Times New Roman"/>
          <w:sz w:val="24"/>
          <w:szCs w:val="24"/>
          <w:lang w:val="bg-BG"/>
        </w:rPr>
        <w:t xml:space="preserve"> е предвидила в ИПГВР и в Инвестиционната програма на общината и които ще бъдат предложени на УО на ОПРР за финансиране. Предвижда се изпълнителят да  осигури външни оценители и помощник-оценители за оценка на проектни предложения, както следва:</w:t>
      </w:r>
    </w:p>
    <w:p w:rsidR="00B436B6" w:rsidRPr="00CA2083" w:rsidRDefault="00B436B6" w:rsidP="007879E3">
      <w:pPr>
        <w:tabs>
          <w:tab w:val="left" w:pos="450"/>
        </w:tabs>
        <w:spacing w:after="0" w:line="240" w:lineRule="auto"/>
        <w:ind w:right="-46" w:firstLine="567"/>
        <w:jc w:val="both"/>
        <w:rPr>
          <w:rFonts w:ascii="Times New Roman" w:hAnsi="Times New Roman" w:cs="Times New Roman"/>
          <w:position w:val="5"/>
          <w:sz w:val="24"/>
          <w:szCs w:val="24"/>
          <w:lang w:val="bg-BG"/>
        </w:rPr>
      </w:pPr>
      <w:r w:rsidRPr="00CA2083">
        <w:rPr>
          <w:rFonts w:ascii="Times New Roman" w:hAnsi="Times New Roman" w:cs="Times New Roman"/>
          <w:position w:val="5"/>
          <w:sz w:val="24"/>
          <w:szCs w:val="24"/>
          <w:lang w:val="bg-BG"/>
        </w:rPr>
        <w:t>-</w:t>
      </w:r>
      <w:r w:rsidRPr="00CA2083">
        <w:rPr>
          <w:rFonts w:ascii="Times New Roman" w:hAnsi="Times New Roman" w:cs="Times New Roman"/>
          <w:position w:val="5"/>
          <w:sz w:val="24"/>
          <w:szCs w:val="24"/>
          <w:lang w:val="bg-BG"/>
        </w:rPr>
        <w:tab/>
        <w:t>Едно проектно предложение по инвестиционен приоритет  „Интегриран градски транспорт“;</w:t>
      </w:r>
    </w:p>
    <w:p w:rsidR="00B436B6" w:rsidRPr="00CA2083" w:rsidRDefault="00B436B6" w:rsidP="007879E3">
      <w:pPr>
        <w:tabs>
          <w:tab w:val="left" w:pos="450"/>
        </w:tabs>
        <w:spacing w:after="0" w:line="240" w:lineRule="auto"/>
        <w:ind w:right="-46" w:firstLine="567"/>
        <w:jc w:val="both"/>
        <w:rPr>
          <w:rFonts w:ascii="Times New Roman" w:hAnsi="Times New Roman" w:cs="Times New Roman"/>
          <w:position w:val="5"/>
          <w:sz w:val="24"/>
          <w:szCs w:val="24"/>
          <w:highlight w:val="yellow"/>
          <w:lang w:val="bg-BG"/>
        </w:rPr>
      </w:pPr>
      <w:r w:rsidRPr="00CA2083">
        <w:rPr>
          <w:rFonts w:ascii="Times New Roman" w:hAnsi="Times New Roman" w:cs="Times New Roman"/>
          <w:position w:val="5"/>
          <w:sz w:val="24"/>
          <w:szCs w:val="24"/>
          <w:lang w:val="bg-BG"/>
        </w:rPr>
        <w:t>-</w:t>
      </w:r>
      <w:r w:rsidRPr="00CA2083">
        <w:rPr>
          <w:rFonts w:ascii="Times New Roman" w:hAnsi="Times New Roman" w:cs="Times New Roman"/>
          <w:position w:val="5"/>
          <w:sz w:val="24"/>
          <w:szCs w:val="24"/>
          <w:lang w:val="bg-BG"/>
        </w:rPr>
        <w:tab/>
        <w:t>Едно проектно предложение по инвестиционен приоритет „Градска среда”;</w:t>
      </w:r>
    </w:p>
    <w:p w:rsidR="00B436B6" w:rsidRPr="00CA2083" w:rsidRDefault="00B436B6" w:rsidP="007879E3">
      <w:pPr>
        <w:tabs>
          <w:tab w:val="left" w:pos="450"/>
        </w:tabs>
        <w:spacing w:after="0" w:line="240" w:lineRule="auto"/>
        <w:ind w:right="-46" w:firstLine="567"/>
        <w:jc w:val="both"/>
        <w:rPr>
          <w:rFonts w:ascii="Times New Roman" w:hAnsi="Times New Roman" w:cs="Times New Roman"/>
          <w:position w:val="5"/>
          <w:sz w:val="24"/>
          <w:szCs w:val="24"/>
          <w:highlight w:val="yellow"/>
          <w:lang w:val="bg-BG"/>
        </w:rPr>
      </w:pPr>
      <w:r w:rsidRPr="00CA2083">
        <w:rPr>
          <w:rFonts w:ascii="Times New Roman" w:hAnsi="Times New Roman" w:cs="Times New Roman"/>
          <w:position w:val="5"/>
          <w:sz w:val="24"/>
          <w:szCs w:val="24"/>
          <w:lang w:val="bg-BG"/>
        </w:rPr>
        <w:t>-</w:t>
      </w:r>
      <w:r w:rsidRPr="00CA2083">
        <w:rPr>
          <w:rFonts w:ascii="Times New Roman" w:hAnsi="Times New Roman" w:cs="Times New Roman"/>
          <w:position w:val="5"/>
          <w:sz w:val="24"/>
          <w:szCs w:val="24"/>
          <w:lang w:val="bg-BG"/>
        </w:rPr>
        <w:tab/>
        <w:t>Две проектни предложения по инвестиционен приоритет „Социална инфраструктура”;</w:t>
      </w:r>
    </w:p>
    <w:p w:rsidR="00B436B6" w:rsidRPr="00CA2083" w:rsidRDefault="00B436B6" w:rsidP="007879E3">
      <w:pPr>
        <w:tabs>
          <w:tab w:val="left" w:pos="450"/>
        </w:tabs>
        <w:spacing w:after="0" w:line="240" w:lineRule="auto"/>
        <w:ind w:right="-46" w:firstLine="567"/>
        <w:jc w:val="both"/>
        <w:rPr>
          <w:rFonts w:ascii="Times New Roman" w:hAnsi="Times New Roman" w:cs="Times New Roman"/>
          <w:position w:val="5"/>
          <w:sz w:val="24"/>
          <w:szCs w:val="24"/>
          <w:lang w:val="bg-BG"/>
        </w:rPr>
      </w:pPr>
      <w:r w:rsidRPr="00CA2083">
        <w:rPr>
          <w:rFonts w:ascii="Times New Roman" w:hAnsi="Times New Roman" w:cs="Times New Roman"/>
          <w:position w:val="5"/>
          <w:sz w:val="24"/>
          <w:szCs w:val="24"/>
          <w:lang w:val="bg-BG"/>
        </w:rPr>
        <w:t>-</w:t>
      </w:r>
      <w:r w:rsidRPr="00CA2083">
        <w:rPr>
          <w:rFonts w:ascii="Times New Roman" w:hAnsi="Times New Roman" w:cs="Times New Roman"/>
          <w:position w:val="5"/>
          <w:sz w:val="24"/>
          <w:szCs w:val="24"/>
          <w:lang w:val="bg-BG"/>
        </w:rPr>
        <w:tab/>
        <w:t>Едно проектно предложение по инвестиционен приоритет „Образователна инфраструктура”.</w:t>
      </w:r>
    </w:p>
    <w:p w:rsidR="00190DC6" w:rsidRPr="00CA2083" w:rsidRDefault="00190DC6"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p>
    <w:p w:rsidR="004530D9" w:rsidRPr="00CA2083" w:rsidRDefault="004530D9" w:rsidP="007879E3">
      <w:pPr>
        <w:tabs>
          <w:tab w:val="left" w:pos="284"/>
          <w:tab w:val="left" w:pos="567"/>
        </w:tabs>
        <w:spacing w:after="0" w:line="240" w:lineRule="auto"/>
        <w:ind w:right="-46" w:firstLine="426"/>
        <w:rPr>
          <w:rFonts w:ascii="Times New Roman" w:hAnsi="Times New Roman" w:cs="Times New Roman"/>
          <w:sz w:val="24"/>
          <w:szCs w:val="24"/>
          <w:lang w:val="bg-BG"/>
        </w:rPr>
      </w:pPr>
      <w:r w:rsidRPr="00CA2083">
        <w:rPr>
          <w:rFonts w:ascii="Times New Roman" w:hAnsi="Times New Roman" w:cs="Times New Roman"/>
          <w:sz w:val="24"/>
          <w:szCs w:val="24"/>
          <w:lang w:val="bg-BG"/>
        </w:rPr>
        <w:t>Настоя</w:t>
      </w:r>
      <w:r w:rsidR="009C055C" w:rsidRPr="00CA2083">
        <w:rPr>
          <w:rFonts w:ascii="Times New Roman" w:hAnsi="Times New Roman" w:cs="Times New Roman"/>
          <w:sz w:val="24"/>
          <w:szCs w:val="24"/>
          <w:lang w:val="bg-BG"/>
        </w:rPr>
        <w:t>щата обществена поръчка обхваща:</w:t>
      </w:r>
    </w:p>
    <w:p w:rsidR="007255B4" w:rsidRPr="00CA2083" w:rsidRDefault="004530D9" w:rsidP="007879E3">
      <w:pPr>
        <w:pStyle w:val="a3"/>
        <w:numPr>
          <w:ilvl w:val="1"/>
          <w:numId w:val="10"/>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Подпомагане на общината в качеството й на междинно звено в процеса на</w:t>
      </w:r>
      <w:r w:rsidR="007255B4" w:rsidRPr="00CA2083">
        <w:rPr>
          <w:rFonts w:ascii="Times New Roman" w:hAnsi="Times New Roman" w:cs="Times New Roman"/>
          <w:sz w:val="24"/>
          <w:szCs w:val="24"/>
          <w:lang w:val="bg-BG"/>
        </w:rPr>
        <w:t xml:space="preserve"> оценка на проектни предложения чрез:</w:t>
      </w:r>
    </w:p>
    <w:p w:rsidR="00770453" w:rsidRPr="00CA2083" w:rsidRDefault="009C055C" w:rsidP="007879E3">
      <w:pPr>
        <w:pStyle w:val="a3"/>
        <w:numPr>
          <w:ilvl w:val="0"/>
          <w:numId w:val="17"/>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Осигуряване</w:t>
      </w:r>
      <w:r w:rsidR="004530D9" w:rsidRPr="00CA2083">
        <w:rPr>
          <w:rFonts w:ascii="Times New Roman" w:hAnsi="Times New Roman" w:cs="Times New Roman"/>
          <w:sz w:val="24"/>
          <w:szCs w:val="24"/>
          <w:lang w:val="bg-BG"/>
        </w:rPr>
        <w:t xml:space="preserve"> на </w:t>
      </w:r>
      <w:r w:rsidR="00A938AC" w:rsidRPr="00CA2083">
        <w:rPr>
          <w:rFonts w:ascii="Times New Roman" w:hAnsi="Times New Roman" w:cs="Times New Roman"/>
          <w:sz w:val="24"/>
          <w:szCs w:val="24"/>
          <w:lang w:val="bg-BG"/>
        </w:rPr>
        <w:t xml:space="preserve">8 </w:t>
      </w:r>
      <w:r w:rsidR="004530D9" w:rsidRPr="00CA2083">
        <w:rPr>
          <w:rFonts w:ascii="Times New Roman" w:hAnsi="Times New Roman" w:cs="Times New Roman"/>
          <w:sz w:val="24"/>
          <w:szCs w:val="24"/>
          <w:lang w:val="bg-BG"/>
        </w:rPr>
        <w:t xml:space="preserve">външни експерти </w:t>
      </w:r>
      <w:r w:rsidR="007255B4" w:rsidRPr="00CA2083">
        <w:rPr>
          <w:rFonts w:ascii="Times New Roman" w:hAnsi="Times New Roman" w:cs="Times New Roman"/>
          <w:sz w:val="24"/>
          <w:szCs w:val="24"/>
          <w:lang w:val="bg-BG"/>
        </w:rPr>
        <w:t>за оценка на проектни предложения</w:t>
      </w:r>
      <w:r w:rsidR="0035718F" w:rsidRPr="00CA2083">
        <w:rPr>
          <w:rFonts w:ascii="Times New Roman" w:hAnsi="Times New Roman" w:cs="Times New Roman"/>
          <w:sz w:val="24"/>
          <w:szCs w:val="24"/>
          <w:lang w:val="bg-BG"/>
        </w:rPr>
        <w:t>, включително за о</w:t>
      </w:r>
      <w:r w:rsidR="00E373FC" w:rsidRPr="00CA2083">
        <w:rPr>
          <w:rFonts w:ascii="Times New Roman" w:hAnsi="Times New Roman" w:cs="Times New Roman"/>
          <w:sz w:val="24"/>
          <w:szCs w:val="24"/>
          <w:lang w:val="bg-BG"/>
        </w:rPr>
        <w:t xml:space="preserve">ценка </w:t>
      </w:r>
      <w:r w:rsidR="00877A17" w:rsidRPr="00CA2083">
        <w:rPr>
          <w:rFonts w:ascii="Times New Roman" w:hAnsi="Times New Roman" w:cs="Times New Roman"/>
          <w:sz w:val="24"/>
          <w:szCs w:val="24"/>
          <w:lang w:val="bg-BG"/>
        </w:rPr>
        <w:t>на</w:t>
      </w:r>
      <w:r w:rsidR="00EF414D" w:rsidRPr="00CA2083">
        <w:rPr>
          <w:rFonts w:ascii="Times New Roman" w:hAnsi="Times New Roman" w:cs="Times New Roman"/>
          <w:sz w:val="24"/>
          <w:szCs w:val="24"/>
          <w:lang w:val="bg-BG"/>
        </w:rPr>
        <w:t xml:space="preserve"> анализи разходи-ползи и/или финансови анализи, при подаване на проектни предложения;</w:t>
      </w:r>
    </w:p>
    <w:p w:rsidR="0035718F" w:rsidRPr="00CA2083" w:rsidRDefault="002A2A10" w:rsidP="007879E3">
      <w:pPr>
        <w:pStyle w:val="a3"/>
        <w:numPr>
          <w:ilvl w:val="0"/>
          <w:numId w:val="17"/>
        </w:numPr>
        <w:tabs>
          <w:tab w:val="left" w:pos="284"/>
          <w:tab w:val="left" w:pos="567"/>
        </w:tabs>
        <w:spacing w:after="0" w:line="240" w:lineRule="auto"/>
        <w:ind w:left="0"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Осигуряване </w:t>
      </w:r>
      <w:r w:rsidR="00770453" w:rsidRPr="00CA2083">
        <w:rPr>
          <w:rFonts w:ascii="Times New Roman" w:hAnsi="Times New Roman" w:cs="Times New Roman"/>
          <w:sz w:val="24"/>
          <w:szCs w:val="24"/>
          <w:lang w:val="bg-BG"/>
        </w:rPr>
        <w:t xml:space="preserve">на </w:t>
      </w:r>
      <w:r w:rsidR="00A938AC" w:rsidRPr="00CA2083">
        <w:rPr>
          <w:rFonts w:ascii="Times New Roman" w:hAnsi="Times New Roman" w:cs="Times New Roman"/>
          <w:sz w:val="24"/>
          <w:szCs w:val="24"/>
          <w:lang w:val="bg-BG"/>
        </w:rPr>
        <w:t xml:space="preserve">8 </w:t>
      </w:r>
      <w:r w:rsidR="00770453" w:rsidRPr="00CA2083">
        <w:rPr>
          <w:rFonts w:ascii="Times New Roman" w:hAnsi="Times New Roman" w:cs="Times New Roman"/>
          <w:sz w:val="24"/>
          <w:szCs w:val="24"/>
          <w:lang w:val="bg-BG"/>
        </w:rPr>
        <w:t>помощни</w:t>
      </w:r>
      <w:bookmarkStart w:id="0" w:name="_GoBack"/>
      <w:bookmarkEnd w:id="0"/>
      <w:r w:rsidR="00770453" w:rsidRPr="00CA2083">
        <w:rPr>
          <w:rFonts w:ascii="Times New Roman" w:hAnsi="Times New Roman" w:cs="Times New Roman"/>
          <w:sz w:val="24"/>
          <w:szCs w:val="24"/>
          <w:lang w:val="bg-BG"/>
        </w:rPr>
        <w:t>к-оценители</w:t>
      </w:r>
      <w:r w:rsidR="00D2686A" w:rsidRPr="00CA2083">
        <w:rPr>
          <w:rFonts w:ascii="Times New Roman" w:hAnsi="Times New Roman" w:cs="Times New Roman"/>
          <w:sz w:val="24"/>
          <w:szCs w:val="24"/>
          <w:lang w:val="bg-BG"/>
        </w:rPr>
        <w:t xml:space="preserve"> </w:t>
      </w:r>
      <w:r w:rsidR="00770453" w:rsidRPr="00CA2083">
        <w:rPr>
          <w:rFonts w:ascii="Times New Roman" w:hAnsi="Times New Roman" w:cs="Times New Roman"/>
          <w:sz w:val="24"/>
          <w:szCs w:val="24"/>
          <w:lang w:val="bg-BG"/>
        </w:rPr>
        <w:t xml:space="preserve">при възникване на </w:t>
      </w:r>
      <w:r w:rsidR="00953954" w:rsidRPr="00CA2083">
        <w:rPr>
          <w:rFonts w:ascii="Times New Roman" w:hAnsi="Times New Roman" w:cs="Times New Roman"/>
          <w:sz w:val="24"/>
          <w:szCs w:val="24"/>
          <w:lang w:val="bg-BG"/>
        </w:rPr>
        <w:t>необходимост от експертиза по конкретни въпроси</w:t>
      </w:r>
      <w:r w:rsidR="007338FD" w:rsidRPr="00CA2083">
        <w:rPr>
          <w:rFonts w:ascii="Times New Roman" w:hAnsi="Times New Roman" w:cs="Times New Roman"/>
          <w:sz w:val="24"/>
          <w:szCs w:val="24"/>
          <w:lang w:val="ru-RU"/>
        </w:rPr>
        <w:t xml:space="preserve"> </w:t>
      </w:r>
      <w:r w:rsidR="007338FD" w:rsidRPr="00CA2083">
        <w:rPr>
          <w:rFonts w:ascii="Times New Roman" w:hAnsi="Times New Roman" w:cs="Times New Roman"/>
          <w:sz w:val="24"/>
          <w:szCs w:val="24"/>
          <w:lang w:val="bg-BG"/>
        </w:rPr>
        <w:t>и изготвяне на становище по конкретни въпроси</w:t>
      </w:r>
      <w:r w:rsidR="007255B4" w:rsidRPr="00CA2083">
        <w:rPr>
          <w:rFonts w:ascii="Times New Roman" w:hAnsi="Times New Roman" w:cs="Times New Roman"/>
          <w:sz w:val="24"/>
          <w:szCs w:val="24"/>
          <w:lang w:val="bg-BG"/>
        </w:rPr>
        <w:t>;</w:t>
      </w:r>
    </w:p>
    <w:p w:rsidR="00984C07" w:rsidRPr="00CA2083" w:rsidRDefault="00953954"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Част </w:t>
      </w:r>
      <w:r w:rsidR="00984C07" w:rsidRPr="00CA2083">
        <w:rPr>
          <w:rFonts w:ascii="Times New Roman" w:hAnsi="Times New Roman" w:cs="Times New Roman"/>
          <w:sz w:val="24"/>
          <w:szCs w:val="24"/>
          <w:lang w:val="bg-BG"/>
        </w:rPr>
        <w:t xml:space="preserve">от работата на външните оценители ще бъде оценката на проектните предложения с оглед спазване на специфичните хоризонтални изисквания по оперативните програми. </w:t>
      </w:r>
    </w:p>
    <w:p w:rsidR="00770453" w:rsidRPr="00CA2083" w:rsidRDefault="00953954"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Ролята </w:t>
      </w:r>
      <w:r w:rsidR="00984C07" w:rsidRPr="00CA2083">
        <w:rPr>
          <w:rFonts w:ascii="Times New Roman" w:hAnsi="Times New Roman" w:cs="Times New Roman"/>
          <w:sz w:val="24"/>
          <w:szCs w:val="24"/>
          <w:lang w:val="bg-BG"/>
        </w:rPr>
        <w:t xml:space="preserve">и задачите на Междинното звено в процеса на оценка на проектните предложения по Приоритетна ос 1 по ОПРР са подробно описани в Насоките за кандидатстване по </w:t>
      </w:r>
      <w:r w:rsidR="00984C07" w:rsidRPr="00CA2083">
        <w:rPr>
          <w:rFonts w:ascii="Times New Roman" w:hAnsi="Times New Roman" w:cs="Times New Roman"/>
          <w:b/>
          <w:sz w:val="24"/>
          <w:szCs w:val="24"/>
          <w:lang w:val="bg-BG"/>
        </w:rPr>
        <w:t>Процедура за предоставяне на безвъзмездна финансова помощ BG16RFOP001-1.001-039 „Изпълнение на Интегрирани планове за градско възстановяване и развитие 2014-2020“.</w:t>
      </w:r>
      <w:r w:rsidR="00984C07" w:rsidRPr="00CA2083">
        <w:rPr>
          <w:rFonts w:ascii="Times New Roman" w:hAnsi="Times New Roman" w:cs="Times New Roman"/>
          <w:b/>
          <w:i/>
          <w:sz w:val="24"/>
          <w:szCs w:val="24"/>
          <w:lang w:val="bg-BG"/>
        </w:rPr>
        <w:t xml:space="preserve"> </w:t>
      </w:r>
      <w:r w:rsidR="00BE2DDB" w:rsidRPr="00CA2083">
        <w:rPr>
          <w:rFonts w:ascii="Times New Roman" w:hAnsi="Times New Roman" w:cs="Times New Roman"/>
          <w:bCs/>
          <w:sz w:val="24"/>
          <w:szCs w:val="24"/>
          <w:lang w:val="bg-BG"/>
        </w:rPr>
        <w:t xml:space="preserve">При осъществяване на дейността си оценителната комисия се ръководи от правилата на </w:t>
      </w:r>
      <w:r w:rsidR="00BE2DDB" w:rsidRPr="00CA2083">
        <w:rPr>
          <w:rFonts w:ascii="Times New Roman" w:hAnsi="Times New Roman" w:cs="Times New Roman"/>
          <w:sz w:val="24"/>
          <w:szCs w:val="24"/>
          <w:lang w:val="bg-BG"/>
        </w:rPr>
        <w:t>ПМС № 107/10.05.2014</w:t>
      </w:r>
      <w:r w:rsidR="00A11E62" w:rsidRPr="00CA2083">
        <w:rPr>
          <w:rFonts w:ascii="Times New Roman" w:hAnsi="Times New Roman" w:cs="Times New Roman"/>
          <w:sz w:val="24"/>
          <w:szCs w:val="24"/>
          <w:lang w:val="bg-BG"/>
        </w:rPr>
        <w:t xml:space="preserve"> г. ; </w:t>
      </w:r>
      <w:r w:rsidR="00FC1D5A" w:rsidRPr="00CA2083">
        <w:rPr>
          <w:rFonts w:ascii="Times New Roman" w:hAnsi="Times New Roman" w:cs="Times New Roman"/>
          <w:sz w:val="24"/>
          <w:szCs w:val="24"/>
          <w:lang w:val="bg-BG"/>
        </w:rPr>
        <w:t>В</w:t>
      </w:r>
      <w:r w:rsidR="00BE2DDB" w:rsidRPr="00CA2083">
        <w:rPr>
          <w:rFonts w:ascii="Times New Roman" w:hAnsi="Times New Roman" w:cs="Times New Roman"/>
          <w:sz w:val="24"/>
          <w:szCs w:val="24"/>
          <w:lang w:val="bg-BG"/>
        </w:rPr>
        <w:t>ътрешни детайлни правила</w:t>
      </w:r>
      <w:r w:rsidR="00FC1D5A" w:rsidRPr="00CA2083">
        <w:rPr>
          <w:rFonts w:ascii="Times New Roman" w:hAnsi="Times New Roman" w:cs="Times New Roman"/>
          <w:sz w:val="24"/>
          <w:szCs w:val="24"/>
          <w:lang w:val="bg-BG"/>
        </w:rPr>
        <w:t xml:space="preserve"> </w:t>
      </w:r>
      <w:r w:rsidR="00BE2DDB" w:rsidRPr="00CA2083">
        <w:rPr>
          <w:rFonts w:ascii="Times New Roman" w:hAnsi="Times New Roman" w:cs="Times New Roman"/>
          <w:sz w:val="24"/>
          <w:szCs w:val="24"/>
          <w:lang w:val="bg-BG"/>
        </w:rPr>
        <w:t xml:space="preserve">за работа на оценителни комисии за оценка на проектни предложения по процедура </w:t>
      </w:r>
      <w:r w:rsidR="00DF6621" w:rsidRPr="00CA2083">
        <w:rPr>
          <w:rFonts w:ascii="Times New Roman" w:hAnsi="Times New Roman" w:cs="Times New Roman"/>
          <w:sz w:val="24"/>
          <w:szCs w:val="24"/>
          <w:lang w:val="bg-BG"/>
        </w:rPr>
        <w:t>BG16RFOP001-1.001-039 „И</w:t>
      </w:r>
      <w:r w:rsidR="00BE2DDB" w:rsidRPr="00CA2083">
        <w:rPr>
          <w:rFonts w:ascii="Times New Roman" w:hAnsi="Times New Roman" w:cs="Times New Roman"/>
          <w:sz w:val="24"/>
          <w:szCs w:val="24"/>
          <w:lang w:val="bg-BG"/>
        </w:rPr>
        <w:t>зпълнение на интегрирани планове за градско възстановяване и развитие 2014-2020” по оперативна програма “</w:t>
      </w:r>
      <w:r w:rsidR="00DF6621" w:rsidRPr="00CA2083">
        <w:rPr>
          <w:rFonts w:ascii="Times New Roman" w:hAnsi="Times New Roman" w:cs="Times New Roman"/>
          <w:sz w:val="24"/>
          <w:szCs w:val="24"/>
          <w:lang w:val="bg-BG"/>
        </w:rPr>
        <w:t>Р</w:t>
      </w:r>
      <w:r w:rsidR="00BE2DDB" w:rsidRPr="00CA2083">
        <w:rPr>
          <w:rFonts w:ascii="Times New Roman" w:hAnsi="Times New Roman" w:cs="Times New Roman"/>
          <w:sz w:val="24"/>
          <w:szCs w:val="24"/>
          <w:lang w:val="bg-BG"/>
        </w:rPr>
        <w:t>егиони в растеж” 2014-2020 г.</w:t>
      </w:r>
      <w:r w:rsidR="00A11E62" w:rsidRPr="00CA2083">
        <w:rPr>
          <w:rFonts w:ascii="Times New Roman" w:hAnsi="Times New Roman" w:cs="Times New Roman"/>
          <w:sz w:val="24"/>
          <w:szCs w:val="24"/>
          <w:lang w:val="bg-BG"/>
        </w:rPr>
        <w:t xml:space="preserve">; </w:t>
      </w:r>
      <w:r w:rsidR="00770453" w:rsidRPr="00CA2083">
        <w:rPr>
          <w:rFonts w:ascii="Times New Roman" w:hAnsi="Times New Roman" w:cs="Times New Roman"/>
          <w:sz w:val="24"/>
          <w:szCs w:val="24"/>
          <w:lang w:val="bg-BG"/>
        </w:rPr>
        <w:t>процедурните правила за работа на междинн</w:t>
      </w:r>
      <w:r w:rsidR="00A11E62" w:rsidRPr="00CA2083">
        <w:rPr>
          <w:rFonts w:ascii="Times New Roman" w:hAnsi="Times New Roman" w:cs="Times New Roman"/>
          <w:sz w:val="24"/>
          <w:szCs w:val="24"/>
          <w:lang w:val="bg-BG"/>
        </w:rPr>
        <w:t>ото звено, създадени в общината; Споразумението с УО на ОПРР;</w:t>
      </w:r>
      <w:r w:rsidR="00770453" w:rsidRPr="00CA2083">
        <w:rPr>
          <w:rFonts w:ascii="Times New Roman" w:hAnsi="Times New Roman" w:cs="Times New Roman"/>
          <w:sz w:val="24"/>
          <w:szCs w:val="24"/>
          <w:lang w:val="bg-BG"/>
        </w:rPr>
        <w:t xml:space="preserve"> процедурния наръчник на УО на ОПРР, както и приложимото национално и европейско законодателство. </w:t>
      </w:r>
    </w:p>
    <w:p w:rsidR="00A11E62" w:rsidRPr="00CA2083" w:rsidRDefault="00A11E62"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lastRenderedPageBreak/>
        <w:t>Проектните предложения се оценяват от оценителната комисия в съответствие с критериите, описани в Насоките за кандидатстване.</w:t>
      </w:r>
      <w:r w:rsidR="00B349BF" w:rsidRPr="00CA2083">
        <w:rPr>
          <w:rFonts w:ascii="Times New Roman" w:hAnsi="Times New Roman" w:cs="Times New Roman"/>
          <w:sz w:val="24"/>
          <w:szCs w:val="24"/>
          <w:lang w:val="ru-RU"/>
        </w:rPr>
        <w:t xml:space="preserve"> </w:t>
      </w:r>
      <w:r w:rsidR="00B349BF" w:rsidRPr="00CA2083">
        <w:rPr>
          <w:rFonts w:ascii="Times New Roman" w:hAnsi="Times New Roman" w:cs="Times New Roman"/>
          <w:sz w:val="24"/>
          <w:szCs w:val="24"/>
          <w:lang w:val="bg-BG"/>
        </w:rPr>
        <w:t>Оценката на проектни предложения включва оценка на административното съответствие и допустимостта, техническа и финансова оценка.</w:t>
      </w:r>
    </w:p>
    <w:p w:rsidR="00200E57" w:rsidRPr="00CA2083" w:rsidRDefault="00200E57"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Изпълнителят трябва да организира работата </w:t>
      </w:r>
      <w:r w:rsidR="00A11E62" w:rsidRPr="00CA2083">
        <w:rPr>
          <w:rFonts w:ascii="Times New Roman" w:hAnsi="Times New Roman" w:cs="Times New Roman"/>
          <w:sz w:val="24"/>
          <w:szCs w:val="24"/>
          <w:lang w:val="bg-BG"/>
        </w:rPr>
        <w:t>на оценителите и помощник-оценителите</w:t>
      </w:r>
      <w:r w:rsidRPr="00CA2083">
        <w:rPr>
          <w:rFonts w:ascii="Times New Roman" w:hAnsi="Times New Roman" w:cs="Times New Roman"/>
          <w:sz w:val="24"/>
          <w:szCs w:val="24"/>
          <w:lang w:val="bg-BG"/>
        </w:rPr>
        <w:t xml:space="preserve"> по начин, </w:t>
      </w:r>
      <w:r w:rsidR="00A11E62" w:rsidRPr="00CA2083">
        <w:rPr>
          <w:rFonts w:ascii="Times New Roman" w:hAnsi="Times New Roman" w:cs="Times New Roman"/>
          <w:sz w:val="24"/>
          <w:szCs w:val="24"/>
          <w:lang w:val="bg-BG"/>
        </w:rPr>
        <w:t>който да</w:t>
      </w:r>
      <w:r w:rsidRPr="00CA2083">
        <w:rPr>
          <w:rFonts w:ascii="Times New Roman" w:hAnsi="Times New Roman" w:cs="Times New Roman"/>
          <w:sz w:val="24"/>
          <w:szCs w:val="24"/>
          <w:lang w:val="bg-BG"/>
        </w:rPr>
        <w:t xml:space="preserve"> гарантира спазването на всички приложими изисквания. </w:t>
      </w:r>
    </w:p>
    <w:p w:rsidR="0000458A" w:rsidRPr="00CA2083" w:rsidRDefault="0000458A"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p>
    <w:p w:rsidR="00B174C5" w:rsidRPr="00CA2083" w:rsidRDefault="00B174C5" w:rsidP="007879E3">
      <w:pPr>
        <w:pStyle w:val="2"/>
        <w:numPr>
          <w:ilvl w:val="0"/>
          <w:numId w:val="10"/>
        </w:numPr>
        <w:tabs>
          <w:tab w:val="left" w:pos="284"/>
          <w:tab w:val="left" w:pos="567"/>
        </w:tabs>
        <w:spacing w:before="0" w:line="240" w:lineRule="auto"/>
        <w:ind w:left="0" w:right="-46" w:firstLine="426"/>
        <w:rPr>
          <w:rFonts w:ascii="Times New Roman" w:hAnsi="Times New Roman" w:cs="Times New Roman"/>
          <w:b/>
          <w:color w:val="auto"/>
          <w:sz w:val="24"/>
          <w:szCs w:val="24"/>
          <w:lang w:val="bg-BG"/>
        </w:rPr>
      </w:pPr>
      <w:r w:rsidRPr="00CA2083">
        <w:rPr>
          <w:rFonts w:ascii="Times New Roman" w:hAnsi="Times New Roman" w:cs="Times New Roman"/>
          <w:b/>
          <w:color w:val="auto"/>
          <w:sz w:val="24"/>
          <w:szCs w:val="24"/>
          <w:lang w:val="bg-BG"/>
        </w:rPr>
        <w:t>И</w:t>
      </w:r>
      <w:r w:rsidR="00C712D2" w:rsidRPr="00CA2083">
        <w:rPr>
          <w:rFonts w:ascii="Times New Roman" w:hAnsi="Times New Roman" w:cs="Times New Roman"/>
          <w:b/>
          <w:color w:val="auto"/>
          <w:sz w:val="24"/>
          <w:szCs w:val="24"/>
          <w:lang w:val="bg-BG"/>
        </w:rPr>
        <w:t>зисквания към изпълнението.</w:t>
      </w:r>
    </w:p>
    <w:p w:rsidR="00C712D2" w:rsidRPr="00CA2083" w:rsidRDefault="00C712D2" w:rsidP="007879E3">
      <w:pPr>
        <w:pStyle w:val="3"/>
        <w:numPr>
          <w:ilvl w:val="1"/>
          <w:numId w:val="10"/>
        </w:numPr>
        <w:tabs>
          <w:tab w:val="left" w:pos="284"/>
          <w:tab w:val="left" w:pos="567"/>
          <w:tab w:val="left" w:pos="851"/>
        </w:tabs>
        <w:spacing w:before="0" w:line="240" w:lineRule="auto"/>
        <w:ind w:left="0" w:right="-46" w:firstLine="426"/>
        <w:rPr>
          <w:rFonts w:ascii="Times New Roman" w:hAnsi="Times New Roman" w:cs="Times New Roman"/>
          <w:color w:val="auto"/>
          <w:lang w:val="bg-BG"/>
        </w:rPr>
      </w:pPr>
      <w:r w:rsidRPr="00CA2083">
        <w:rPr>
          <w:rFonts w:ascii="Times New Roman" w:hAnsi="Times New Roman" w:cs="Times New Roman"/>
          <w:color w:val="auto"/>
          <w:lang w:val="bg-BG"/>
        </w:rPr>
        <w:t>Изисквания към екип/ите за изпълнение на услугата.</w:t>
      </w:r>
    </w:p>
    <w:p w:rsidR="00F64812" w:rsidRPr="00CA2083" w:rsidRDefault="00DC5B3D"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Изпълнителят </w:t>
      </w:r>
      <w:r w:rsidR="003C0290" w:rsidRPr="00CA2083">
        <w:rPr>
          <w:rFonts w:ascii="Times New Roman" w:hAnsi="Times New Roman" w:cs="Times New Roman"/>
          <w:sz w:val="24"/>
          <w:szCs w:val="24"/>
          <w:lang w:val="bg-BG"/>
        </w:rPr>
        <w:t xml:space="preserve">трябва да предложи и поддържа </w:t>
      </w:r>
      <w:r w:rsidR="00ED602B" w:rsidRPr="00CA2083">
        <w:rPr>
          <w:rFonts w:ascii="Times New Roman" w:hAnsi="Times New Roman" w:cs="Times New Roman"/>
          <w:sz w:val="24"/>
          <w:szCs w:val="24"/>
          <w:lang w:val="bg-BG"/>
        </w:rPr>
        <w:t>Ключов екип, който включва най-малко следните</w:t>
      </w:r>
      <w:r w:rsidR="003C0290" w:rsidRPr="00CA2083">
        <w:rPr>
          <w:rFonts w:ascii="Times New Roman" w:hAnsi="Times New Roman" w:cs="Times New Roman"/>
          <w:sz w:val="24"/>
          <w:szCs w:val="24"/>
          <w:lang w:val="bg-BG"/>
        </w:rPr>
        <w:t xml:space="preserve"> позиции:</w:t>
      </w:r>
    </w:p>
    <w:p w:rsidR="00F64812" w:rsidRPr="00CA2083" w:rsidRDefault="009B6F83" w:rsidP="009B6F83">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eastAsia="Calibri" w:hAnsi="Times New Roman" w:cs="Times New Roman"/>
          <w:sz w:val="24"/>
          <w:szCs w:val="24"/>
          <w:lang w:val="bg-BG"/>
        </w:rPr>
        <w:t xml:space="preserve">Ръководител </w:t>
      </w:r>
      <w:r w:rsidR="00F64812" w:rsidRPr="00CA2083">
        <w:rPr>
          <w:rFonts w:ascii="Times New Roman" w:eastAsia="Calibri" w:hAnsi="Times New Roman" w:cs="Times New Roman"/>
          <w:sz w:val="24"/>
          <w:szCs w:val="24"/>
          <w:lang w:val="bg-BG"/>
        </w:rPr>
        <w:t>на екип</w:t>
      </w:r>
      <w:r w:rsidR="00DC5B3D" w:rsidRPr="00CA2083">
        <w:rPr>
          <w:rFonts w:ascii="Times New Roman" w:eastAsia="Calibri" w:hAnsi="Times New Roman" w:cs="Times New Roman"/>
          <w:sz w:val="24"/>
          <w:szCs w:val="24"/>
          <w:lang w:val="bg-BG"/>
        </w:rPr>
        <w:t>;</w:t>
      </w:r>
    </w:p>
    <w:p w:rsidR="00F64812" w:rsidRPr="00CA2083" w:rsidRDefault="00F64812" w:rsidP="009B6F83">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Ключов експерт „Финансист“;</w:t>
      </w:r>
    </w:p>
    <w:p w:rsidR="00F64812" w:rsidRPr="00CA2083" w:rsidRDefault="00F64812" w:rsidP="009B6F83">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Ключов експерт „Държавни помощи“</w:t>
      </w:r>
    </w:p>
    <w:p w:rsidR="00F64812" w:rsidRPr="00CA2083" w:rsidRDefault="00F64812" w:rsidP="009B6F83">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Ключов експерт „Юрист“</w:t>
      </w:r>
    </w:p>
    <w:p w:rsidR="00F64812" w:rsidRPr="00CA2083" w:rsidRDefault="00F64812" w:rsidP="009B6F83">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Ключов експерт „Инженер“;</w:t>
      </w:r>
    </w:p>
    <w:p w:rsidR="00502582" w:rsidRPr="00CA2083" w:rsidRDefault="00502582" w:rsidP="009B6F83">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Технически експерт.</w:t>
      </w:r>
    </w:p>
    <w:p w:rsidR="00983677" w:rsidRPr="00CA2083" w:rsidRDefault="00D116FB"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Ролята</w:t>
      </w:r>
      <w:r w:rsidR="00BA1FD1" w:rsidRPr="00CA2083">
        <w:rPr>
          <w:rFonts w:ascii="Times New Roman" w:hAnsi="Times New Roman" w:cs="Times New Roman"/>
          <w:sz w:val="24"/>
          <w:szCs w:val="24"/>
          <w:lang w:val="bg-BG"/>
        </w:rPr>
        <w:t xml:space="preserve">, </w:t>
      </w:r>
      <w:r w:rsidRPr="00CA2083">
        <w:rPr>
          <w:rFonts w:ascii="Times New Roman" w:hAnsi="Times New Roman" w:cs="Times New Roman"/>
          <w:sz w:val="24"/>
          <w:szCs w:val="24"/>
          <w:lang w:val="bg-BG"/>
        </w:rPr>
        <w:t xml:space="preserve">задачите </w:t>
      </w:r>
      <w:r w:rsidR="00BA1FD1" w:rsidRPr="00CA2083">
        <w:rPr>
          <w:rFonts w:ascii="Times New Roman" w:hAnsi="Times New Roman" w:cs="Times New Roman"/>
          <w:sz w:val="24"/>
          <w:szCs w:val="24"/>
          <w:lang w:val="bg-BG"/>
        </w:rPr>
        <w:t xml:space="preserve">и отговорностите </w:t>
      </w:r>
      <w:r w:rsidRPr="00CA2083">
        <w:rPr>
          <w:rFonts w:ascii="Times New Roman" w:hAnsi="Times New Roman" w:cs="Times New Roman"/>
          <w:sz w:val="24"/>
          <w:szCs w:val="24"/>
          <w:lang w:val="bg-BG"/>
        </w:rPr>
        <w:t xml:space="preserve">на Ключовия екип се описват в Техническото предложение на </w:t>
      </w:r>
      <w:r w:rsidR="003E4F13" w:rsidRPr="00CA2083">
        <w:rPr>
          <w:rFonts w:ascii="Times New Roman" w:hAnsi="Times New Roman" w:cs="Times New Roman"/>
          <w:sz w:val="24"/>
          <w:szCs w:val="24"/>
          <w:lang w:val="bg-BG"/>
        </w:rPr>
        <w:t>Изпълнителя</w:t>
      </w:r>
      <w:r w:rsidRPr="00CA2083">
        <w:rPr>
          <w:rFonts w:ascii="Times New Roman" w:hAnsi="Times New Roman" w:cs="Times New Roman"/>
          <w:sz w:val="24"/>
          <w:szCs w:val="24"/>
          <w:lang w:val="bg-BG"/>
        </w:rPr>
        <w:t xml:space="preserve"> като се представя и разпределение на задачите между отделните членове. </w:t>
      </w:r>
      <w:r w:rsidR="003C0290" w:rsidRPr="00CA2083">
        <w:rPr>
          <w:rFonts w:ascii="Times New Roman" w:hAnsi="Times New Roman" w:cs="Times New Roman"/>
          <w:sz w:val="24"/>
          <w:szCs w:val="24"/>
          <w:lang w:val="bg-BG"/>
        </w:rPr>
        <w:t xml:space="preserve">Посоченият състав на екипа е минимален. Към него могат да се включват и други експерти, в зависимост от нуждите, натовареността, интензитета на работа и поставените срокове. </w:t>
      </w:r>
      <w:r w:rsidR="007C3991" w:rsidRPr="00CA2083">
        <w:rPr>
          <w:rFonts w:ascii="Times New Roman" w:hAnsi="Times New Roman" w:cs="Times New Roman"/>
          <w:sz w:val="24"/>
          <w:szCs w:val="24"/>
          <w:lang w:val="bg-BG"/>
        </w:rPr>
        <w:t>Броят на ек</w:t>
      </w:r>
      <w:r w:rsidR="0007027E" w:rsidRPr="00CA2083">
        <w:rPr>
          <w:rFonts w:ascii="Times New Roman" w:hAnsi="Times New Roman" w:cs="Times New Roman"/>
          <w:sz w:val="24"/>
          <w:szCs w:val="24"/>
          <w:lang w:val="bg-BG"/>
        </w:rPr>
        <w:t>ипите се определя от Изпълнителя</w:t>
      </w:r>
      <w:r w:rsidR="007C3991" w:rsidRPr="00CA2083">
        <w:rPr>
          <w:rFonts w:ascii="Times New Roman" w:hAnsi="Times New Roman" w:cs="Times New Roman"/>
          <w:sz w:val="24"/>
          <w:szCs w:val="24"/>
          <w:lang w:val="bg-BG"/>
        </w:rPr>
        <w:t xml:space="preserve"> в зависимост от броя, сложността, естеството и бюджета на проектите, </w:t>
      </w:r>
      <w:r w:rsidR="00ED602B" w:rsidRPr="00CA2083">
        <w:rPr>
          <w:rFonts w:ascii="Times New Roman" w:hAnsi="Times New Roman" w:cs="Times New Roman"/>
          <w:sz w:val="24"/>
          <w:szCs w:val="24"/>
          <w:lang w:val="bg-BG"/>
        </w:rPr>
        <w:t>които са подадени пред МЗ</w:t>
      </w:r>
      <w:r w:rsidR="007C3991" w:rsidRPr="00CA2083">
        <w:rPr>
          <w:rFonts w:ascii="Times New Roman" w:hAnsi="Times New Roman" w:cs="Times New Roman"/>
          <w:sz w:val="24"/>
          <w:szCs w:val="24"/>
          <w:lang w:val="bg-BG"/>
        </w:rPr>
        <w:t xml:space="preserve">. </w:t>
      </w:r>
    </w:p>
    <w:p w:rsidR="00C712D2" w:rsidRPr="00CA2083" w:rsidRDefault="00C712D2"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Членовете на екипа трябва да отговарят на квалификационните изисквания към участниците в обществената поръчка</w:t>
      </w:r>
      <w:r w:rsidR="00CD0706" w:rsidRPr="00CA2083">
        <w:rPr>
          <w:rFonts w:ascii="Times New Roman" w:hAnsi="Times New Roman" w:cs="Times New Roman"/>
          <w:sz w:val="24"/>
          <w:szCs w:val="24"/>
          <w:lang w:val="bg-BG"/>
        </w:rPr>
        <w:t xml:space="preserve">, така както са описани в </w:t>
      </w:r>
      <w:r w:rsidR="00BB3722" w:rsidRPr="00CA2083">
        <w:rPr>
          <w:rFonts w:ascii="Times New Roman" w:hAnsi="Times New Roman" w:cs="Times New Roman"/>
          <w:sz w:val="24"/>
          <w:szCs w:val="24"/>
          <w:lang w:val="bg-BG"/>
        </w:rPr>
        <w:t>Приложение № 1 от</w:t>
      </w:r>
      <w:r w:rsidR="00CD0706" w:rsidRPr="00CA2083">
        <w:rPr>
          <w:rFonts w:ascii="Times New Roman" w:hAnsi="Times New Roman" w:cs="Times New Roman"/>
          <w:sz w:val="24"/>
          <w:szCs w:val="24"/>
          <w:lang w:val="bg-BG"/>
        </w:rPr>
        <w:t xml:space="preserve"> документация</w:t>
      </w:r>
      <w:r w:rsidR="00F74698" w:rsidRPr="00CA2083">
        <w:rPr>
          <w:rFonts w:ascii="Times New Roman" w:hAnsi="Times New Roman" w:cs="Times New Roman"/>
          <w:sz w:val="24"/>
          <w:szCs w:val="24"/>
          <w:lang w:val="bg-BG"/>
        </w:rPr>
        <w:t>та</w:t>
      </w:r>
      <w:r w:rsidRPr="00CA2083">
        <w:rPr>
          <w:rFonts w:ascii="Times New Roman" w:hAnsi="Times New Roman" w:cs="Times New Roman"/>
          <w:sz w:val="24"/>
          <w:szCs w:val="24"/>
          <w:lang w:val="bg-BG"/>
        </w:rPr>
        <w:t xml:space="preserve">. </w:t>
      </w:r>
    </w:p>
    <w:p w:rsidR="00F74698" w:rsidRPr="00CA2083" w:rsidRDefault="00C712D2"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Смяната на член на екип</w:t>
      </w:r>
      <w:r w:rsidR="00D9755D" w:rsidRPr="00CA2083">
        <w:rPr>
          <w:rFonts w:ascii="Times New Roman" w:hAnsi="Times New Roman" w:cs="Times New Roman"/>
          <w:sz w:val="24"/>
          <w:szCs w:val="24"/>
          <w:lang w:val="bg-BG"/>
        </w:rPr>
        <w:t>/добавяне на нов член</w:t>
      </w:r>
      <w:r w:rsidRPr="00CA2083">
        <w:rPr>
          <w:rFonts w:ascii="Times New Roman" w:hAnsi="Times New Roman" w:cs="Times New Roman"/>
          <w:sz w:val="24"/>
          <w:szCs w:val="24"/>
          <w:lang w:val="bg-BG"/>
        </w:rPr>
        <w:t xml:space="preserve"> става след предварит</w:t>
      </w:r>
      <w:r w:rsidR="007C3991" w:rsidRPr="00CA2083">
        <w:rPr>
          <w:rFonts w:ascii="Times New Roman" w:hAnsi="Times New Roman" w:cs="Times New Roman"/>
          <w:sz w:val="24"/>
          <w:szCs w:val="24"/>
          <w:lang w:val="bg-BG"/>
        </w:rPr>
        <w:t>елно съгласуване с Възложителя, като всеки от ново</w:t>
      </w:r>
      <w:r w:rsidR="00B8334D" w:rsidRPr="00CA2083">
        <w:rPr>
          <w:rFonts w:ascii="Times New Roman" w:hAnsi="Times New Roman" w:cs="Times New Roman"/>
          <w:sz w:val="24"/>
          <w:szCs w:val="24"/>
          <w:lang w:val="en-US"/>
        </w:rPr>
        <w:t>-</w:t>
      </w:r>
      <w:r w:rsidR="007C3991" w:rsidRPr="00CA2083">
        <w:rPr>
          <w:rFonts w:ascii="Times New Roman" w:hAnsi="Times New Roman" w:cs="Times New Roman"/>
          <w:sz w:val="24"/>
          <w:szCs w:val="24"/>
          <w:lang w:val="bg-BG"/>
        </w:rPr>
        <w:t xml:space="preserve">предложените членове трябва да отговаря на изискванията за технически възможности и квалификация, обявени </w:t>
      </w:r>
      <w:r w:rsidR="00F74698" w:rsidRPr="00CA2083">
        <w:rPr>
          <w:rFonts w:ascii="Times New Roman" w:hAnsi="Times New Roman" w:cs="Times New Roman"/>
          <w:sz w:val="24"/>
          <w:szCs w:val="24"/>
          <w:lang w:val="bg-BG"/>
        </w:rPr>
        <w:t xml:space="preserve">в Приложение № 1 от документацията. </w:t>
      </w:r>
    </w:p>
    <w:p w:rsidR="00200E57" w:rsidRPr="00CA2083" w:rsidRDefault="00BA0157"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Изпълнителят се задължава да осигури </w:t>
      </w:r>
      <w:r w:rsidR="00D21B65" w:rsidRPr="00CA2083">
        <w:rPr>
          <w:rFonts w:ascii="Times New Roman" w:hAnsi="Times New Roman" w:cs="Times New Roman"/>
          <w:sz w:val="24"/>
          <w:szCs w:val="24"/>
          <w:lang w:val="bg-BG"/>
        </w:rPr>
        <w:t xml:space="preserve">общо 16 </w:t>
      </w:r>
      <w:r w:rsidRPr="00CA2083">
        <w:rPr>
          <w:rFonts w:ascii="Times New Roman" w:hAnsi="Times New Roman" w:cs="Times New Roman"/>
          <w:sz w:val="24"/>
          <w:szCs w:val="24"/>
          <w:lang w:val="bg-BG"/>
        </w:rPr>
        <w:t>външни експерти, които след възлагане</w:t>
      </w:r>
      <w:r w:rsidR="00D9755D" w:rsidRPr="00CA2083">
        <w:rPr>
          <w:rFonts w:ascii="Times New Roman" w:hAnsi="Times New Roman" w:cs="Times New Roman"/>
          <w:sz w:val="24"/>
          <w:szCs w:val="24"/>
          <w:lang w:val="bg-BG"/>
        </w:rPr>
        <w:t>/одобрение</w:t>
      </w:r>
      <w:r w:rsidRPr="00CA2083">
        <w:rPr>
          <w:rFonts w:ascii="Times New Roman" w:hAnsi="Times New Roman" w:cs="Times New Roman"/>
          <w:sz w:val="24"/>
          <w:szCs w:val="24"/>
          <w:lang w:val="bg-BG"/>
        </w:rPr>
        <w:t xml:space="preserve"> от страна на Възложителя да участват </w:t>
      </w:r>
      <w:r w:rsidR="00034858" w:rsidRPr="00CA2083">
        <w:rPr>
          <w:rFonts w:ascii="Times New Roman" w:hAnsi="Times New Roman" w:cs="Times New Roman"/>
          <w:sz w:val="24"/>
          <w:szCs w:val="24"/>
          <w:lang w:val="bg-BG"/>
        </w:rPr>
        <w:t xml:space="preserve">като оценители и/или помощник-оценители </w:t>
      </w:r>
      <w:r w:rsidRPr="00CA2083">
        <w:rPr>
          <w:rFonts w:ascii="Times New Roman" w:hAnsi="Times New Roman" w:cs="Times New Roman"/>
          <w:sz w:val="24"/>
          <w:szCs w:val="24"/>
          <w:lang w:val="bg-BG"/>
        </w:rPr>
        <w:t xml:space="preserve">в целия или в част от етапите на процеса по оценка на проектните предложения. </w:t>
      </w:r>
      <w:r w:rsidR="00200E57" w:rsidRPr="00CA2083">
        <w:rPr>
          <w:rFonts w:ascii="Times New Roman" w:hAnsi="Times New Roman" w:cs="Times New Roman"/>
          <w:sz w:val="24"/>
          <w:szCs w:val="24"/>
          <w:lang w:val="bg-BG"/>
        </w:rPr>
        <w:t xml:space="preserve">Срокът за предоставяне на допълнителни експерти и взаимодействието между Възложителя и Изпълнителя в тази връзка се уговорят в Програмата за изпълнението на дейностите по договора. </w:t>
      </w:r>
    </w:p>
    <w:p w:rsidR="00CD0706" w:rsidRPr="00CA2083" w:rsidRDefault="004F1DD4" w:rsidP="007879E3">
      <w:pPr>
        <w:pStyle w:val="3"/>
        <w:numPr>
          <w:ilvl w:val="1"/>
          <w:numId w:val="10"/>
        </w:numPr>
        <w:tabs>
          <w:tab w:val="left" w:pos="284"/>
          <w:tab w:val="left" w:pos="567"/>
          <w:tab w:val="left" w:pos="851"/>
        </w:tabs>
        <w:spacing w:before="0" w:line="240" w:lineRule="auto"/>
        <w:ind w:left="0" w:right="-46" w:firstLine="426"/>
        <w:rPr>
          <w:rFonts w:ascii="Times New Roman" w:hAnsi="Times New Roman" w:cs="Times New Roman"/>
          <w:color w:val="auto"/>
          <w:lang w:val="bg-BG"/>
        </w:rPr>
      </w:pPr>
      <w:r w:rsidRPr="00CA2083">
        <w:rPr>
          <w:rFonts w:ascii="Times New Roman" w:hAnsi="Times New Roman" w:cs="Times New Roman"/>
          <w:color w:val="auto"/>
          <w:lang w:val="bg-BG"/>
        </w:rPr>
        <w:t>Организация на работа</w:t>
      </w:r>
    </w:p>
    <w:p w:rsidR="002D07B1" w:rsidRPr="00CA2083" w:rsidRDefault="002D07B1"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При сключване на договора за възлагане на обществена поръчка, Изпълнителят</w:t>
      </w:r>
      <w:r w:rsidR="001F5F17" w:rsidRPr="00CA2083">
        <w:rPr>
          <w:rFonts w:ascii="Times New Roman" w:hAnsi="Times New Roman" w:cs="Times New Roman"/>
          <w:sz w:val="24"/>
          <w:szCs w:val="24"/>
          <w:lang w:val="bg-BG"/>
        </w:rPr>
        <w:t>,</w:t>
      </w:r>
      <w:r w:rsidRPr="00CA2083">
        <w:rPr>
          <w:rFonts w:ascii="Times New Roman" w:hAnsi="Times New Roman" w:cs="Times New Roman"/>
          <w:sz w:val="24"/>
          <w:szCs w:val="24"/>
          <w:lang w:val="bg-BG"/>
        </w:rPr>
        <w:t xml:space="preserve"> </w:t>
      </w:r>
      <w:r w:rsidR="00665459" w:rsidRPr="00CA2083">
        <w:rPr>
          <w:rFonts w:ascii="Times New Roman" w:hAnsi="Times New Roman" w:cs="Times New Roman"/>
          <w:sz w:val="24"/>
          <w:szCs w:val="24"/>
          <w:lang w:val="bg-BG"/>
        </w:rPr>
        <w:t xml:space="preserve">на база техническото си предложение, </w:t>
      </w:r>
      <w:r w:rsidRPr="00CA2083">
        <w:rPr>
          <w:rFonts w:ascii="Times New Roman" w:hAnsi="Times New Roman" w:cs="Times New Roman"/>
          <w:sz w:val="24"/>
          <w:szCs w:val="24"/>
          <w:lang w:val="bg-BG"/>
        </w:rPr>
        <w:t>разработ</w:t>
      </w:r>
      <w:r w:rsidR="00665459" w:rsidRPr="00CA2083">
        <w:rPr>
          <w:rFonts w:ascii="Times New Roman" w:hAnsi="Times New Roman" w:cs="Times New Roman"/>
          <w:sz w:val="24"/>
          <w:szCs w:val="24"/>
          <w:lang w:val="bg-BG"/>
        </w:rPr>
        <w:t xml:space="preserve">ва и предлага на Възложителя </w:t>
      </w:r>
      <w:r w:rsidRPr="00CA2083">
        <w:rPr>
          <w:rFonts w:ascii="Times New Roman" w:hAnsi="Times New Roman" w:cs="Times New Roman"/>
          <w:sz w:val="24"/>
          <w:szCs w:val="24"/>
          <w:lang w:val="bg-BG"/>
        </w:rPr>
        <w:t>Програма за изпълнение на дейностите по договора, която включва:</w:t>
      </w:r>
    </w:p>
    <w:p w:rsidR="002D07B1" w:rsidRPr="00CA2083" w:rsidRDefault="00665459" w:rsidP="001D7E08">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актуализирани с</w:t>
      </w:r>
      <w:r w:rsidR="002D07B1" w:rsidRPr="00CA2083">
        <w:rPr>
          <w:rFonts w:ascii="Times New Roman" w:hAnsi="Times New Roman" w:cs="Times New Roman"/>
          <w:sz w:val="24"/>
          <w:szCs w:val="24"/>
          <w:lang w:val="bg-BG"/>
        </w:rPr>
        <w:t>рокове и дати за изпълнение на конкретните дейности</w:t>
      </w:r>
      <w:r w:rsidR="00D116FB" w:rsidRPr="00CA2083">
        <w:rPr>
          <w:rFonts w:ascii="Times New Roman" w:hAnsi="Times New Roman" w:cs="Times New Roman"/>
          <w:sz w:val="24"/>
          <w:szCs w:val="24"/>
          <w:lang w:val="bg-BG"/>
        </w:rPr>
        <w:t xml:space="preserve"> и междинните дати за представяне на отделните продукти</w:t>
      </w:r>
      <w:r w:rsidR="002D07B1" w:rsidRPr="00CA2083">
        <w:rPr>
          <w:rFonts w:ascii="Times New Roman" w:hAnsi="Times New Roman" w:cs="Times New Roman"/>
          <w:sz w:val="24"/>
          <w:szCs w:val="24"/>
          <w:lang w:val="bg-BG"/>
        </w:rPr>
        <w:t>;</w:t>
      </w:r>
    </w:p>
    <w:p w:rsidR="00BA0157" w:rsidRPr="00CA2083" w:rsidRDefault="00BA0157" w:rsidP="001D7E08">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lastRenderedPageBreak/>
        <w:t xml:space="preserve">Прогноза за </w:t>
      </w:r>
      <w:r w:rsidR="00FF77D3" w:rsidRPr="00CA2083">
        <w:rPr>
          <w:rFonts w:ascii="Times New Roman" w:hAnsi="Times New Roman" w:cs="Times New Roman"/>
          <w:sz w:val="24"/>
          <w:szCs w:val="24"/>
          <w:lang w:val="bg-BG"/>
        </w:rPr>
        <w:t>необходимите външни оценители</w:t>
      </w:r>
      <w:r w:rsidRPr="00CA2083">
        <w:rPr>
          <w:rFonts w:ascii="Times New Roman" w:hAnsi="Times New Roman" w:cs="Times New Roman"/>
          <w:sz w:val="24"/>
          <w:szCs w:val="24"/>
          <w:lang w:val="bg-BG"/>
        </w:rPr>
        <w:t>, описание на техния професионален профил и очакван период, в който те трябва да бъдат осигурени;</w:t>
      </w:r>
    </w:p>
    <w:p w:rsidR="00D116FB" w:rsidRPr="00CA2083" w:rsidRDefault="00D116FB" w:rsidP="001D7E08">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Линиите и формите за комуникация, обмен на информация и представяне на резултатите от изпълнение на отделните дейности. </w:t>
      </w:r>
    </w:p>
    <w:p w:rsidR="002D07B1" w:rsidRPr="00CA2083" w:rsidRDefault="00D116FB" w:rsidP="00EB72BC">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При разработване на Програмата за изпълнение на договора Възложителят предоставя актуална информация на Изпълнителя за:</w:t>
      </w:r>
    </w:p>
    <w:p w:rsidR="00D116FB" w:rsidRPr="00CA2083" w:rsidRDefault="00D116FB" w:rsidP="001D7E08">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Структурираното Междинно звено, неговия капацитет и план за работа;</w:t>
      </w:r>
    </w:p>
    <w:p w:rsidR="00D116FB" w:rsidRPr="00CA2083" w:rsidRDefault="00D116FB" w:rsidP="001D7E08">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Проектната готовност на общинат</w:t>
      </w:r>
      <w:r w:rsidR="00872738" w:rsidRPr="00CA2083">
        <w:rPr>
          <w:rFonts w:ascii="Times New Roman" w:hAnsi="Times New Roman" w:cs="Times New Roman"/>
          <w:sz w:val="24"/>
          <w:szCs w:val="24"/>
          <w:lang w:val="bg-BG"/>
        </w:rPr>
        <w:t>а, в качеството й на бенефициент,</w:t>
      </w:r>
      <w:r w:rsidRPr="00CA2083">
        <w:rPr>
          <w:rFonts w:ascii="Times New Roman" w:hAnsi="Times New Roman" w:cs="Times New Roman"/>
          <w:sz w:val="24"/>
          <w:szCs w:val="24"/>
          <w:lang w:val="bg-BG"/>
        </w:rPr>
        <w:t xml:space="preserve"> за предоставяне на конкретни проектни предложения за финансирането пред УО;</w:t>
      </w:r>
    </w:p>
    <w:p w:rsidR="003E4F13" w:rsidRPr="00CA2083" w:rsidRDefault="00D116FB" w:rsidP="001D7E08">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Хода на процедурата по одобрение и оценка на проектните предложени</w:t>
      </w:r>
      <w:r w:rsidR="001152B4" w:rsidRPr="00CA2083">
        <w:rPr>
          <w:rFonts w:ascii="Times New Roman" w:hAnsi="Times New Roman" w:cs="Times New Roman"/>
          <w:sz w:val="24"/>
          <w:szCs w:val="24"/>
          <w:lang w:val="bg-BG"/>
        </w:rPr>
        <w:t>я от страна на Междинното звено.</w:t>
      </w:r>
    </w:p>
    <w:p w:rsidR="00EA600F" w:rsidRPr="00CA2083" w:rsidRDefault="00EA600F"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Разработената Програма за изпълнение на договора се одобрява от страните по договора и става неразделна част от неговата техническа спецификация. </w:t>
      </w:r>
    </w:p>
    <w:p w:rsidR="00552EC8" w:rsidRPr="00CA2083" w:rsidRDefault="00845CD9"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Изпълнителят</w:t>
      </w:r>
      <w:r w:rsidR="00552EC8" w:rsidRPr="00CA2083">
        <w:rPr>
          <w:rFonts w:ascii="Times New Roman" w:hAnsi="Times New Roman" w:cs="Times New Roman"/>
          <w:sz w:val="24"/>
          <w:szCs w:val="24"/>
          <w:lang w:val="bg-BG"/>
        </w:rPr>
        <w:t xml:space="preserve"> определя координатор по договора, който изпълнява роля на контактно лице. Контактното лице има най-малко следните отговорности:</w:t>
      </w:r>
    </w:p>
    <w:p w:rsidR="00552EC8" w:rsidRPr="00CA2083" w:rsidRDefault="00552EC8" w:rsidP="00EB72BC">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Текущо актуализиране на цялата информация, включително за хода на процедурите по одобрение и договаряне за всеки от проектите;</w:t>
      </w:r>
    </w:p>
    <w:p w:rsidR="00552EC8" w:rsidRPr="00CA2083" w:rsidRDefault="00552EC8" w:rsidP="00EB72BC">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Оперативен, регулярен контакт с Възложителя и неговите представители. </w:t>
      </w:r>
    </w:p>
    <w:p w:rsidR="00552EC8" w:rsidRPr="00CA2083" w:rsidRDefault="00D116FB"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В рамките на определеното</w:t>
      </w:r>
      <w:r w:rsidR="00552EC8" w:rsidRPr="00CA2083">
        <w:rPr>
          <w:rFonts w:ascii="Times New Roman" w:hAnsi="Times New Roman" w:cs="Times New Roman"/>
          <w:sz w:val="24"/>
          <w:szCs w:val="24"/>
          <w:lang w:val="bg-BG"/>
        </w:rPr>
        <w:t xml:space="preserve"> </w:t>
      </w:r>
      <w:r w:rsidRPr="00CA2083">
        <w:rPr>
          <w:rFonts w:ascii="Times New Roman" w:hAnsi="Times New Roman" w:cs="Times New Roman"/>
          <w:sz w:val="24"/>
          <w:szCs w:val="24"/>
          <w:lang w:val="bg-BG"/>
        </w:rPr>
        <w:t xml:space="preserve">Междинно </w:t>
      </w:r>
      <w:r w:rsidR="00552EC8" w:rsidRPr="00CA2083">
        <w:rPr>
          <w:rFonts w:ascii="Times New Roman" w:hAnsi="Times New Roman" w:cs="Times New Roman"/>
          <w:sz w:val="24"/>
          <w:szCs w:val="24"/>
          <w:lang w:val="bg-BG"/>
        </w:rPr>
        <w:t>звен</w:t>
      </w:r>
      <w:r w:rsidRPr="00CA2083">
        <w:rPr>
          <w:rFonts w:ascii="Times New Roman" w:hAnsi="Times New Roman" w:cs="Times New Roman"/>
          <w:sz w:val="24"/>
          <w:szCs w:val="24"/>
          <w:lang w:val="bg-BG"/>
        </w:rPr>
        <w:t>о</w:t>
      </w:r>
      <w:r w:rsidR="00552EC8" w:rsidRPr="00CA2083">
        <w:rPr>
          <w:rFonts w:ascii="Times New Roman" w:hAnsi="Times New Roman" w:cs="Times New Roman"/>
          <w:sz w:val="24"/>
          <w:szCs w:val="24"/>
          <w:lang w:val="bg-BG"/>
        </w:rPr>
        <w:t xml:space="preserve"> се номинира лице, което ще предоставя текущо, на регулярна база, информацията, която е необходима на Изпълнителя за предоставяне на услугите и продуктите по Договора за обществена поръчка.</w:t>
      </w:r>
      <w:r w:rsidR="00AE2513" w:rsidRPr="00CA2083">
        <w:rPr>
          <w:rFonts w:ascii="Times New Roman" w:hAnsi="Times New Roman" w:cs="Times New Roman"/>
          <w:sz w:val="24"/>
          <w:szCs w:val="24"/>
          <w:lang w:val="bg-BG"/>
        </w:rPr>
        <w:t xml:space="preserve"> Задълженията и отговорностите на контактното лице се </w:t>
      </w:r>
      <w:r w:rsidRPr="00CA2083">
        <w:rPr>
          <w:rFonts w:ascii="Times New Roman" w:hAnsi="Times New Roman" w:cs="Times New Roman"/>
          <w:sz w:val="24"/>
          <w:szCs w:val="24"/>
          <w:lang w:val="bg-BG"/>
        </w:rPr>
        <w:t>регламентират в Програмата за изпълнение на договора</w:t>
      </w:r>
      <w:r w:rsidR="003E4F13" w:rsidRPr="00CA2083">
        <w:rPr>
          <w:rFonts w:ascii="Times New Roman" w:hAnsi="Times New Roman" w:cs="Times New Roman"/>
          <w:sz w:val="24"/>
          <w:szCs w:val="24"/>
          <w:lang w:val="bg-BG"/>
        </w:rPr>
        <w:t>.</w:t>
      </w:r>
    </w:p>
    <w:p w:rsidR="00953954" w:rsidRPr="00CA2083" w:rsidRDefault="00953954"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При изпълнение на дейностите, Изпълнителят и неговият екип е длъжен да се придържа към процедурите за работа както на Междинното звено, така и на Управляващия орган. </w:t>
      </w:r>
    </w:p>
    <w:p w:rsidR="00CD0706" w:rsidRPr="00CA2083" w:rsidRDefault="00CD0706" w:rsidP="007879E3">
      <w:pPr>
        <w:pStyle w:val="3"/>
        <w:numPr>
          <w:ilvl w:val="1"/>
          <w:numId w:val="10"/>
        </w:numPr>
        <w:tabs>
          <w:tab w:val="left" w:pos="284"/>
          <w:tab w:val="left" w:pos="567"/>
          <w:tab w:val="left" w:pos="1134"/>
        </w:tabs>
        <w:spacing w:before="0" w:line="240" w:lineRule="auto"/>
        <w:ind w:left="0" w:right="-46" w:firstLine="426"/>
        <w:rPr>
          <w:rFonts w:ascii="Times New Roman" w:hAnsi="Times New Roman" w:cs="Times New Roman"/>
          <w:color w:val="auto"/>
          <w:lang w:val="bg-BG"/>
        </w:rPr>
      </w:pPr>
      <w:r w:rsidRPr="00CA2083">
        <w:rPr>
          <w:rFonts w:ascii="Times New Roman" w:hAnsi="Times New Roman" w:cs="Times New Roman"/>
          <w:color w:val="auto"/>
          <w:lang w:val="bg-BG"/>
        </w:rPr>
        <w:t>Изисквания за качеството на услугата</w:t>
      </w:r>
    </w:p>
    <w:p w:rsidR="003C0290" w:rsidRPr="00CA2083" w:rsidRDefault="003C0290"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При изпълнението на услугата по управление на проекта, </w:t>
      </w:r>
      <w:r w:rsidR="00872738" w:rsidRPr="00CA2083">
        <w:rPr>
          <w:rFonts w:ascii="Times New Roman" w:hAnsi="Times New Roman" w:cs="Times New Roman"/>
          <w:sz w:val="24"/>
          <w:szCs w:val="24"/>
          <w:lang w:val="bg-BG"/>
        </w:rPr>
        <w:t>Изпълнителят</w:t>
      </w:r>
      <w:r w:rsidRPr="00CA2083">
        <w:rPr>
          <w:rFonts w:ascii="Times New Roman" w:hAnsi="Times New Roman" w:cs="Times New Roman"/>
          <w:sz w:val="24"/>
          <w:szCs w:val="24"/>
          <w:lang w:val="bg-BG"/>
        </w:rPr>
        <w:t xml:space="preserve"> трябва да спазва и да осигури системата за вътрешен контрол, която да гарантира спазването на поне следните документи:</w:t>
      </w:r>
    </w:p>
    <w:p w:rsidR="003C0290" w:rsidRPr="00CA2083" w:rsidRDefault="003C0290" w:rsidP="00EB72BC">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Договор</w:t>
      </w:r>
      <w:r w:rsidR="00473921" w:rsidRPr="00CA2083">
        <w:rPr>
          <w:rFonts w:ascii="Times New Roman" w:hAnsi="Times New Roman" w:cs="Times New Roman"/>
          <w:sz w:val="24"/>
          <w:szCs w:val="24"/>
          <w:lang w:val="bg-BG"/>
        </w:rPr>
        <w:t>а</w:t>
      </w:r>
      <w:r w:rsidRPr="00CA2083">
        <w:rPr>
          <w:rFonts w:ascii="Times New Roman" w:hAnsi="Times New Roman" w:cs="Times New Roman"/>
          <w:sz w:val="24"/>
          <w:szCs w:val="24"/>
          <w:lang w:val="bg-BG"/>
        </w:rPr>
        <w:t xml:space="preserve">, който ще се подпише в резултат на провеждане на настоящата обществена поръчка; </w:t>
      </w:r>
    </w:p>
    <w:p w:rsidR="003C0290" w:rsidRPr="00CA2083" w:rsidRDefault="003C0290" w:rsidP="00EB72BC">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Действащото законодателство в Република България;</w:t>
      </w:r>
    </w:p>
    <w:p w:rsidR="003C0290" w:rsidRPr="00CA2083" w:rsidRDefault="003C0290" w:rsidP="00EB72BC">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Действащите приложими регламенти, указания и насоки на ЕК;</w:t>
      </w:r>
    </w:p>
    <w:p w:rsidR="003C0290" w:rsidRPr="00CA2083" w:rsidRDefault="003C0290" w:rsidP="00EB72BC">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Вътрешните актове и правила на УО, които са публични или са предоставени от Възложителя на </w:t>
      </w:r>
      <w:r w:rsidR="00872738" w:rsidRPr="00CA2083">
        <w:rPr>
          <w:rFonts w:ascii="Times New Roman" w:hAnsi="Times New Roman" w:cs="Times New Roman"/>
          <w:sz w:val="24"/>
          <w:szCs w:val="24"/>
          <w:lang w:val="bg-BG"/>
        </w:rPr>
        <w:t>Изпълнителя</w:t>
      </w:r>
      <w:r w:rsidRPr="00CA2083">
        <w:rPr>
          <w:rFonts w:ascii="Times New Roman" w:hAnsi="Times New Roman" w:cs="Times New Roman"/>
          <w:sz w:val="24"/>
          <w:szCs w:val="24"/>
          <w:lang w:val="bg-BG"/>
        </w:rPr>
        <w:t xml:space="preserve">. </w:t>
      </w:r>
    </w:p>
    <w:p w:rsidR="00AE2513" w:rsidRPr="00CA2083" w:rsidRDefault="00AE2513"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За качественото и ефективно изпълнение на услугата от първостепенна важност е обмена на информация и навременно предоставяне на документите, съставени или получени във връзка с управлението и изпълнението на проектите. При сключване на договора, </w:t>
      </w:r>
      <w:r w:rsidR="003E4F13" w:rsidRPr="00CA2083">
        <w:rPr>
          <w:rFonts w:ascii="Times New Roman" w:hAnsi="Times New Roman" w:cs="Times New Roman"/>
          <w:sz w:val="24"/>
          <w:szCs w:val="24"/>
          <w:lang w:val="bg-BG"/>
        </w:rPr>
        <w:t xml:space="preserve">в Програмата за изпълнение на договора </w:t>
      </w:r>
      <w:r w:rsidRPr="00CA2083">
        <w:rPr>
          <w:rFonts w:ascii="Times New Roman" w:hAnsi="Times New Roman" w:cs="Times New Roman"/>
          <w:sz w:val="24"/>
          <w:szCs w:val="24"/>
          <w:lang w:val="bg-BG"/>
        </w:rPr>
        <w:t xml:space="preserve">ще се определи начин, по който копия от документите, получени или съставени във връзка с </w:t>
      </w:r>
      <w:r w:rsidR="003E4F13" w:rsidRPr="00CA2083">
        <w:rPr>
          <w:rFonts w:ascii="Times New Roman" w:hAnsi="Times New Roman" w:cs="Times New Roman"/>
          <w:sz w:val="24"/>
          <w:szCs w:val="24"/>
          <w:lang w:val="bg-BG"/>
        </w:rPr>
        <w:t xml:space="preserve">оценката на </w:t>
      </w:r>
      <w:r w:rsidRPr="00CA2083">
        <w:rPr>
          <w:rFonts w:ascii="Times New Roman" w:hAnsi="Times New Roman" w:cs="Times New Roman"/>
          <w:sz w:val="24"/>
          <w:szCs w:val="24"/>
          <w:lang w:val="bg-BG"/>
        </w:rPr>
        <w:t xml:space="preserve">проектите ще се предоставят текущо на Изпълнителя и неговите екипи, така че да се обезпечи качественото и срочно изпълнение на услугите и навременно предоставяне на продуктите. </w:t>
      </w:r>
    </w:p>
    <w:p w:rsidR="0035718F" w:rsidRPr="00CA2083" w:rsidRDefault="00BA0157"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lastRenderedPageBreak/>
        <w:t xml:space="preserve">Изпълнителят и неговите експерти са длъжни при изпълнението на услугите да се съобразяват с изискванията за форма и съдържание на документите, които те изготвят, когато такива са разработени и предвидени в правилата, наръчниците, указанията и другите документи, разработени от УО. </w:t>
      </w:r>
    </w:p>
    <w:p w:rsidR="0035718F" w:rsidRPr="00CA2083" w:rsidRDefault="0035718F"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Изпълнителят и неговите експерти са длъжни да спазват правилата за избягване конфликт на интереси, опазване на поверителност на информацията, етични правила и други, които са приложими за работата на оценителнит</w:t>
      </w:r>
      <w:r w:rsidR="00A337F8" w:rsidRPr="00CA2083">
        <w:rPr>
          <w:rFonts w:ascii="Times New Roman" w:hAnsi="Times New Roman" w:cs="Times New Roman"/>
          <w:sz w:val="24"/>
          <w:szCs w:val="24"/>
          <w:lang w:val="bg-BG"/>
        </w:rPr>
        <w:t>е комисии.</w:t>
      </w:r>
      <w:r w:rsidRPr="00CA2083">
        <w:rPr>
          <w:rFonts w:ascii="Times New Roman" w:hAnsi="Times New Roman" w:cs="Times New Roman"/>
          <w:sz w:val="24"/>
          <w:szCs w:val="24"/>
          <w:lang w:val="bg-BG"/>
        </w:rPr>
        <w:t xml:space="preserve"> </w:t>
      </w:r>
    </w:p>
    <w:p w:rsidR="00B174C5" w:rsidRPr="00CA2083" w:rsidRDefault="00AE2513" w:rsidP="007879E3">
      <w:pPr>
        <w:pStyle w:val="3"/>
        <w:numPr>
          <w:ilvl w:val="1"/>
          <w:numId w:val="10"/>
        </w:numPr>
        <w:tabs>
          <w:tab w:val="left" w:pos="284"/>
          <w:tab w:val="left" w:pos="567"/>
        </w:tabs>
        <w:spacing w:before="0" w:line="240" w:lineRule="auto"/>
        <w:ind w:left="0" w:right="-46" w:firstLine="426"/>
        <w:jc w:val="both"/>
        <w:rPr>
          <w:rFonts w:ascii="Times New Roman" w:hAnsi="Times New Roman" w:cs="Times New Roman"/>
          <w:color w:val="auto"/>
          <w:lang w:val="bg-BG"/>
        </w:rPr>
      </w:pPr>
      <w:r w:rsidRPr="00CA2083">
        <w:rPr>
          <w:rFonts w:ascii="Times New Roman" w:hAnsi="Times New Roman" w:cs="Times New Roman"/>
          <w:color w:val="auto"/>
          <w:lang w:val="bg-BG"/>
        </w:rPr>
        <w:t>Приемане</w:t>
      </w:r>
      <w:r w:rsidR="00B174C5" w:rsidRPr="00CA2083">
        <w:rPr>
          <w:rFonts w:ascii="Times New Roman" w:hAnsi="Times New Roman" w:cs="Times New Roman"/>
          <w:color w:val="auto"/>
          <w:lang w:val="bg-BG"/>
        </w:rPr>
        <w:t xml:space="preserve"> на изпълнението, отчитане и докладване.</w:t>
      </w:r>
      <w:r w:rsidR="00CD0706" w:rsidRPr="00CA2083">
        <w:rPr>
          <w:rFonts w:ascii="Times New Roman" w:hAnsi="Times New Roman" w:cs="Times New Roman"/>
          <w:color w:val="auto"/>
          <w:lang w:val="bg-BG"/>
        </w:rPr>
        <w:t xml:space="preserve"> </w:t>
      </w:r>
    </w:p>
    <w:p w:rsidR="00473921" w:rsidRPr="00CA2083" w:rsidRDefault="00473921" w:rsidP="007879E3">
      <w:pPr>
        <w:tabs>
          <w:tab w:val="left" w:pos="284"/>
          <w:tab w:val="left" w:pos="567"/>
        </w:tabs>
        <w:spacing w:after="0" w:line="240" w:lineRule="auto"/>
        <w:ind w:right="-46" w:firstLine="426"/>
        <w:jc w:val="both"/>
        <w:rPr>
          <w:rFonts w:ascii="Times New Roman" w:hAnsi="Times New Roman" w:cs="Times New Roman"/>
          <w:sz w:val="24"/>
          <w:szCs w:val="24"/>
          <w:shd w:val="clear" w:color="auto" w:fill="FFFFFF"/>
          <w:lang w:val="bg-BG"/>
        </w:rPr>
      </w:pPr>
      <w:r w:rsidRPr="00CA2083">
        <w:rPr>
          <w:rFonts w:ascii="Times New Roman" w:hAnsi="Times New Roman" w:cs="Times New Roman"/>
          <w:sz w:val="24"/>
          <w:szCs w:val="24"/>
          <w:shd w:val="clear" w:color="auto" w:fill="FFFFFF"/>
          <w:lang w:val="bg-BG"/>
        </w:rPr>
        <w:t>За изпълнение на задълженията си по настоящия договор Изпълнителят изготвя и предоставя на Възложителя доклади, чиято форма се съгласува с Възложителя, както следва:</w:t>
      </w:r>
    </w:p>
    <w:p w:rsidR="00473921" w:rsidRPr="00CA2083" w:rsidRDefault="00460188" w:rsidP="00EB72BC">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Доклади </w:t>
      </w:r>
      <w:r w:rsidR="00473921" w:rsidRPr="00CA2083">
        <w:rPr>
          <w:rFonts w:ascii="Times New Roman" w:hAnsi="Times New Roman" w:cs="Times New Roman"/>
          <w:sz w:val="24"/>
          <w:szCs w:val="24"/>
          <w:lang w:val="bg-BG"/>
        </w:rPr>
        <w:t>за изпълнението на задълженията си по договора през изтеклия период</w:t>
      </w:r>
      <w:r w:rsidR="00284016" w:rsidRPr="00CA2083">
        <w:rPr>
          <w:rFonts w:ascii="Times New Roman" w:hAnsi="Times New Roman" w:cs="Times New Roman"/>
          <w:sz w:val="24"/>
          <w:szCs w:val="24"/>
          <w:lang w:val="bg-BG"/>
        </w:rPr>
        <w:t xml:space="preserve"> след проведени процедури за</w:t>
      </w:r>
      <w:r w:rsidR="00EB72BC" w:rsidRPr="00CA2083">
        <w:rPr>
          <w:rFonts w:ascii="Times New Roman" w:hAnsi="Times New Roman" w:cs="Times New Roman"/>
          <w:sz w:val="24"/>
          <w:szCs w:val="24"/>
          <w:lang w:val="bg-BG"/>
        </w:rPr>
        <w:t xml:space="preserve"> оценка на проектни предложения</w:t>
      </w:r>
      <w:r w:rsidR="00473921" w:rsidRPr="00CA2083">
        <w:rPr>
          <w:rFonts w:ascii="Times New Roman" w:hAnsi="Times New Roman" w:cs="Times New Roman"/>
          <w:sz w:val="24"/>
          <w:szCs w:val="24"/>
          <w:lang w:val="bg-BG"/>
        </w:rPr>
        <w:t>;</w:t>
      </w:r>
    </w:p>
    <w:p w:rsidR="00473921" w:rsidRPr="00CA2083" w:rsidRDefault="00473921" w:rsidP="00EB72BC">
      <w:pPr>
        <w:pStyle w:val="a3"/>
        <w:numPr>
          <w:ilvl w:val="0"/>
          <w:numId w:val="24"/>
        </w:numPr>
        <w:tabs>
          <w:tab w:val="left" w:pos="284"/>
          <w:tab w:val="left" w:pos="567"/>
        </w:tabs>
        <w:spacing w:after="0" w:line="240" w:lineRule="auto"/>
        <w:ind w:left="851" w:right="-4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Окончателния доклад за изпълнени</w:t>
      </w:r>
      <w:r w:rsidR="00AE2513" w:rsidRPr="00CA2083">
        <w:rPr>
          <w:rFonts w:ascii="Times New Roman" w:hAnsi="Times New Roman" w:cs="Times New Roman"/>
          <w:sz w:val="24"/>
          <w:szCs w:val="24"/>
          <w:lang w:val="bg-BG"/>
        </w:rPr>
        <w:t>ето на договора</w:t>
      </w:r>
      <w:r w:rsidRPr="00CA2083">
        <w:rPr>
          <w:rFonts w:ascii="Times New Roman" w:hAnsi="Times New Roman" w:cs="Times New Roman"/>
          <w:sz w:val="24"/>
          <w:szCs w:val="24"/>
          <w:lang w:val="bg-BG"/>
        </w:rPr>
        <w:t>.</w:t>
      </w:r>
    </w:p>
    <w:p w:rsidR="00473921" w:rsidRPr="00CA2083" w:rsidRDefault="00473921"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Възложителя представя на Изпълнителя коментарите си по внесените доклади в 10 дневен срок. В случай че Възложителя не представи своите коментари в този срок, докладите се считат за одобрени от него.</w:t>
      </w:r>
    </w:p>
    <w:p w:rsidR="00473921" w:rsidRPr="00CA2083" w:rsidRDefault="00473921"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Коригираните версии на докладите, след обсъждане и при необходимост, трябва да бъдат предадени от Изпълнителя в срок от 15 дни след получаване на коментарите, но в рамките на определеното за дадената дейност време.</w:t>
      </w:r>
    </w:p>
    <w:p w:rsidR="00473921" w:rsidRPr="00CA2083" w:rsidRDefault="00AE2513" w:rsidP="007879E3">
      <w:pPr>
        <w:tabs>
          <w:tab w:val="left" w:pos="284"/>
          <w:tab w:val="left" w:pos="567"/>
        </w:tabs>
        <w:spacing w:after="0" w:line="240" w:lineRule="auto"/>
        <w:ind w:right="-46" w:firstLine="426"/>
        <w:jc w:val="both"/>
        <w:rPr>
          <w:rFonts w:ascii="Times New Roman" w:hAnsi="Times New Roman" w:cs="Times New Roman"/>
          <w:sz w:val="24"/>
          <w:szCs w:val="24"/>
          <w:lang w:val="bg-BG"/>
        </w:rPr>
      </w:pPr>
      <w:r w:rsidRPr="00CA2083">
        <w:rPr>
          <w:rFonts w:ascii="Times New Roman" w:hAnsi="Times New Roman" w:cs="Times New Roman"/>
          <w:sz w:val="24"/>
          <w:szCs w:val="24"/>
          <w:lang w:val="bg-BG"/>
        </w:rPr>
        <w:t xml:space="preserve">Одобрените и приети доклади и окончателен доклад са основания за извършване на плащанията към Изпълнителя. </w:t>
      </w:r>
    </w:p>
    <w:sectPr w:rsidR="00473921" w:rsidRPr="00CA2083" w:rsidSect="00A24A28">
      <w:headerReference w:type="default" r:id="rId10"/>
      <w:footerReference w:type="default" r:id="rId11"/>
      <w:pgSz w:w="11906" w:h="16838"/>
      <w:pgMar w:top="1134" w:right="1440" w:bottom="1134"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8D" w:rsidRDefault="00687D8D" w:rsidP="000E0BF5">
      <w:pPr>
        <w:spacing w:after="0" w:line="240" w:lineRule="auto"/>
      </w:pPr>
      <w:r>
        <w:separator/>
      </w:r>
    </w:p>
  </w:endnote>
  <w:endnote w:type="continuationSeparator" w:id="0">
    <w:p w:rsidR="00687D8D" w:rsidRDefault="00687D8D" w:rsidP="000E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28" w:rsidRPr="00A24A28" w:rsidRDefault="00A24A28" w:rsidP="00A24A28">
    <w:pPr>
      <w:spacing w:after="0" w:line="240" w:lineRule="auto"/>
      <w:jc w:val="both"/>
      <w:rPr>
        <w:rFonts w:ascii="Times New Roman" w:eastAsia="Times New Roman" w:hAnsi="Times New Roman" w:cs="Times New Roman"/>
        <w:b/>
        <w:i/>
        <w:sz w:val="20"/>
        <w:szCs w:val="20"/>
        <w:lang w:val="bg-BG"/>
      </w:rPr>
    </w:pPr>
    <w:r w:rsidRPr="00A24A28">
      <w:rPr>
        <w:rFonts w:ascii="Times New Roman" w:eastAsia="Times New Roman" w:hAnsi="Times New Roman" w:cs="Times New Roman"/>
        <w:b/>
        <w:i/>
        <w:iCs/>
        <w:sz w:val="20"/>
        <w:szCs w:val="20"/>
        <w:lang w:val="bg-BG"/>
      </w:rPr>
      <w:t xml:space="preserve">„Този документ е създаден в рамките на проект „Техническа помощ за Община Русе – Бенефициент по Приоритетна ос 1 на ОПРР 2014-2020 г.”,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A24A28" w:rsidRPr="00A24A28" w:rsidRDefault="00A24A28" w:rsidP="00A24A28">
    <w:pPr>
      <w:spacing w:after="0" w:line="240" w:lineRule="auto"/>
      <w:jc w:val="both"/>
      <w:rPr>
        <w:rFonts w:ascii="Times New Roman" w:eastAsia="Times New Roman" w:hAnsi="Times New Roman" w:cs="Times New Roman"/>
        <w:sz w:val="20"/>
        <w:szCs w:val="20"/>
        <w:lang w:val="ru-RU"/>
      </w:rPr>
    </w:pPr>
  </w:p>
  <w:p w:rsidR="000F794F" w:rsidRPr="00B45A7A" w:rsidRDefault="000F794F" w:rsidP="007879E3">
    <w:pPr>
      <w:pStyle w:val="a9"/>
      <w:jc w:val="both"/>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8D" w:rsidRDefault="00687D8D" w:rsidP="000E0BF5">
      <w:pPr>
        <w:spacing w:after="0" w:line="240" w:lineRule="auto"/>
      </w:pPr>
      <w:r>
        <w:separator/>
      </w:r>
    </w:p>
  </w:footnote>
  <w:footnote w:type="continuationSeparator" w:id="0">
    <w:p w:rsidR="00687D8D" w:rsidRDefault="00687D8D" w:rsidP="000E0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15"/>
    </w:tblGrid>
    <w:tr w:rsidR="00523CE5" w:rsidTr="002C3AD9">
      <w:tc>
        <w:tcPr>
          <w:tcW w:w="4818" w:type="dxa"/>
        </w:tcPr>
        <w:p w:rsidR="00523CE5" w:rsidRDefault="00523CE5" w:rsidP="00523CE5">
          <w:pPr>
            <w:pStyle w:val="a7"/>
          </w:pPr>
          <w:r w:rsidRPr="008F3FC9">
            <w:rPr>
              <w:noProof/>
            </w:rPr>
            <w:drawing>
              <wp:inline distT="0" distB="0" distL="0" distR="0">
                <wp:extent cx="2209800" cy="771525"/>
                <wp:effectExtent l="0" t="0" r="0" b="0"/>
                <wp:docPr id="17"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tc>
      <w:tc>
        <w:tcPr>
          <w:tcW w:w="4819" w:type="dxa"/>
        </w:tcPr>
        <w:p w:rsidR="00523CE5" w:rsidRDefault="00523CE5" w:rsidP="00523CE5">
          <w:pPr>
            <w:pStyle w:val="a7"/>
            <w:jc w:val="right"/>
          </w:pPr>
          <w:r>
            <w:rPr>
              <w:noProof/>
            </w:rPr>
            <w:drawing>
              <wp:inline distT="0" distB="0" distL="0" distR="0">
                <wp:extent cx="2162175" cy="742950"/>
                <wp:effectExtent l="0" t="0" r="0" b="0"/>
                <wp:docPr id="18"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42950"/>
                        </a:xfrm>
                        <a:prstGeom prst="rect">
                          <a:avLst/>
                        </a:prstGeom>
                        <a:noFill/>
                        <a:ln>
                          <a:noFill/>
                        </a:ln>
                      </pic:spPr>
                    </pic:pic>
                  </a:graphicData>
                </a:graphic>
              </wp:inline>
            </w:drawing>
          </w:r>
        </w:p>
      </w:tc>
    </w:tr>
  </w:tbl>
  <w:p w:rsidR="003F08B5" w:rsidRPr="00B436B6" w:rsidRDefault="003F08B5" w:rsidP="00B436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A40"/>
    <w:multiLevelType w:val="hybridMultilevel"/>
    <w:tmpl w:val="D428A686"/>
    <w:lvl w:ilvl="0" w:tplc="B600A31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0E1F2D"/>
    <w:multiLevelType w:val="multilevel"/>
    <w:tmpl w:val="6582C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2E1960"/>
    <w:multiLevelType w:val="multilevel"/>
    <w:tmpl w:val="32CADD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5D1FB4"/>
    <w:multiLevelType w:val="hybridMultilevel"/>
    <w:tmpl w:val="E66AFC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DE578B"/>
    <w:multiLevelType w:val="multilevel"/>
    <w:tmpl w:val="5DA4FB50"/>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0877A7"/>
    <w:multiLevelType w:val="hybridMultilevel"/>
    <w:tmpl w:val="C71408A2"/>
    <w:lvl w:ilvl="0" w:tplc="FE74516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F0695"/>
    <w:multiLevelType w:val="hybridMultilevel"/>
    <w:tmpl w:val="59BCE5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A1B7F"/>
    <w:multiLevelType w:val="multilevel"/>
    <w:tmpl w:val="258243D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21138"/>
    <w:multiLevelType w:val="hybridMultilevel"/>
    <w:tmpl w:val="AEA2EC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E5746"/>
    <w:multiLevelType w:val="hybridMultilevel"/>
    <w:tmpl w:val="B26EBF30"/>
    <w:lvl w:ilvl="0" w:tplc="040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F5212"/>
    <w:multiLevelType w:val="hybridMultilevel"/>
    <w:tmpl w:val="7EEEFA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CEB"/>
    <w:multiLevelType w:val="hybridMultilevel"/>
    <w:tmpl w:val="1D7C9EA2"/>
    <w:lvl w:ilvl="0" w:tplc="4C3C164C">
      <w:start w:val="1"/>
      <w:numFmt w:val="decimal"/>
      <w:lvlText w:val="%1."/>
      <w:lvlJc w:val="left"/>
      <w:pPr>
        <w:tabs>
          <w:tab w:val="num" w:pos="567"/>
        </w:tabs>
        <w:ind w:left="510" w:hanging="340"/>
      </w:pPr>
      <w:rPr>
        <w:rFonts w:hint="default"/>
        <w:b/>
        <w:sz w:val="24"/>
        <w:szCs w:val="24"/>
      </w:rPr>
    </w:lvl>
    <w:lvl w:ilvl="1" w:tplc="04020019">
      <w:start w:val="1"/>
      <w:numFmt w:val="decimal"/>
      <w:lvlText w:val="%2."/>
      <w:lvlJc w:val="left"/>
      <w:pPr>
        <w:tabs>
          <w:tab w:val="num" w:pos="1980"/>
        </w:tabs>
        <w:ind w:left="1980" w:hanging="360"/>
      </w:pPr>
      <w:rPr>
        <w:rFonts w:hint="default"/>
        <w:b/>
      </w:rPr>
    </w:lvl>
    <w:lvl w:ilvl="2" w:tplc="0402001B" w:tentative="1">
      <w:start w:val="1"/>
      <w:numFmt w:val="bullet"/>
      <w:lvlText w:val=""/>
      <w:lvlJc w:val="left"/>
      <w:pPr>
        <w:tabs>
          <w:tab w:val="num" w:pos="2700"/>
        </w:tabs>
        <w:ind w:left="2700" w:hanging="360"/>
      </w:pPr>
      <w:rPr>
        <w:rFonts w:ascii="Wingdings" w:hAnsi="Wingdings" w:hint="default"/>
      </w:rPr>
    </w:lvl>
    <w:lvl w:ilvl="3" w:tplc="0402000F" w:tentative="1">
      <w:start w:val="1"/>
      <w:numFmt w:val="bullet"/>
      <w:lvlText w:val=""/>
      <w:lvlJc w:val="left"/>
      <w:pPr>
        <w:tabs>
          <w:tab w:val="num" w:pos="3420"/>
        </w:tabs>
        <w:ind w:left="3420" w:hanging="360"/>
      </w:pPr>
      <w:rPr>
        <w:rFonts w:ascii="Symbol" w:hAnsi="Symbol" w:hint="default"/>
      </w:rPr>
    </w:lvl>
    <w:lvl w:ilvl="4" w:tplc="04020019" w:tentative="1">
      <w:start w:val="1"/>
      <w:numFmt w:val="bullet"/>
      <w:lvlText w:val="o"/>
      <w:lvlJc w:val="left"/>
      <w:pPr>
        <w:tabs>
          <w:tab w:val="num" w:pos="4140"/>
        </w:tabs>
        <w:ind w:left="4140" w:hanging="360"/>
      </w:pPr>
      <w:rPr>
        <w:rFonts w:ascii="Courier New" w:hAnsi="Courier New" w:cs="Courier New" w:hint="default"/>
      </w:rPr>
    </w:lvl>
    <w:lvl w:ilvl="5" w:tplc="0402001B" w:tentative="1">
      <w:start w:val="1"/>
      <w:numFmt w:val="bullet"/>
      <w:lvlText w:val=""/>
      <w:lvlJc w:val="left"/>
      <w:pPr>
        <w:tabs>
          <w:tab w:val="num" w:pos="4860"/>
        </w:tabs>
        <w:ind w:left="4860" w:hanging="360"/>
      </w:pPr>
      <w:rPr>
        <w:rFonts w:ascii="Wingdings" w:hAnsi="Wingdings" w:hint="default"/>
      </w:rPr>
    </w:lvl>
    <w:lvl w:ilvl="6" w:tplc="0402000F" w:tentative="1">
      <w:start w:val="1"/>
      <w:numFmt w:val="bullet"/>
      <w:lvlText w:val=""/>
      <w:lvlJc w:val="left"/>
      <w:pPr>
        <w:tabs>
          <w:tab w:val="num" w:pos="5580"/>
        </w:tabs>
        <w:ind w:left="5580" w:hanging="360"/>
      </w:pPr>
      <w:rPr>
        <w:rFonts w:ascii="Symbol" w:hAnsi="Symbol" w:hint="default"/>
      </w:rPr>
    </w:lvl>
    <w:lvl w:ilvl="7" w:tplc="04020019" w:tentative="1">
      <w:start w:val="1"/>
      <w:numFmt w:val="bullet"/>
      <w:lvlText w:val="o"/>
      <w:lvlJc w:val="left"/>
      <w:pPr>
        <w:tabs>
          <w:tab w:val="num" w:pos="6300"/>
        </w:tabs>
        <w:ind w:left="6300" w:hanging="360"/>
      </w:pPr>
      <w:rPr>
        <w:rFonts w:ascii="Courier New" w:hAnsi="Courier New" w:cs="Courier New" w:hint="default"/>
      </w:rPr>
    </w:lvl>
    <w:lvl w:ilvl="8" w:tplc="0402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2F75932"/>
    <w:multiLevelType w:val="hybridMultilevel"/>
    <w:tmpl w:val="05A85938"/>
    <w:lvl w:ilvl="0" w:tplc="42BA3B44">
      <w:start w:val="1"/>
      <w:numFmt w:val="bullet"/>
      <w:lvlText w:val=""/>
      <w:lvlJc w:val="left"/>
      <w:pPr>
        <w:ind w:left="720" w:hanging="360"/>
      </w:pPr>
      <w:rPr>
        <w:rFonts w:ascii="Symbol" w:hAnsi="Symbol" w:hint="default"/>
        <w:sz w:val="24"/>
        <w:szCs w:val="24"/>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3" w15:restartNumberingAfterBreak="0">
    <w:nsid w:val="35E00DFA"/>
    <w:multiLevelType w:val="hybridMultilevel"/>
    <w:tmpl w:val="A7841B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320D0"/>
    <w:multiLevelType w:val="hybridMultilevel"/>
    <w:tmpl w:val="2F924E24"/>
    <w:lvl w:ilvl="0" w:tplc="B1D499EE">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79D383C"/>
    <w:multiLevelType w:val="hybridMultilevel"/>
    <w:tmpl w:val="28E8B97E"/>
    <w:lvl w:ilvl="0" w:tplc="B600A3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38C7"/>
    <w:multiLevelType w:val="hybridMultilevel"/>
    <w:tmpl w:val="33A803D2"/>
    <w:lvl w:ilvl="0" w:tplc="08090001">
      <w:start w:val="1"/>
      <w:numFmt w:val="bullet"/>
      <w:lvlText w:val=""/>
      <w:lvlJc w:val="left"/>
      <w:pPr>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84303E"/>
    <w:multiLevelType w:val="hybridMultilevel"/>
    <w:tmpl w:val="D4FC8488"/>
    <w:styleLink w:val="1111111"/>
    <w:lvl w:ilvl="0" w:tplc="FF8AF7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332B24"/>
    <w:multiLevelType w:val="hybridMultilevel"/>
    <w:tmpl w:val="23D4C044"/>
    <w:lvl w:ilvl="0" w:tplc="CE1A74AA">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490EA4"/>
    <w:multiLevelType w:val="hybridMultilevel"/>
    <w:tmpl w:val="C44AC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74B01"/>
    <w:multiLevelType w:val="multilevel"/>
    <w:tmpl w:val="5F4C5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516D49"/>
    <w:multiLevelType w:val="hybridMultilevel"/>
    <w:tmpl w:val="4D0C286A"/>
    <w:lvl w:ilvl="0" w:tplc="D4D44E3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C6BAF"/>
    <w:multiLevelType w:val="multilevel"/>
    <w:tmpl w:val="928434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0D6A9E"/>
    <w:multiLevelType w:val="hybridMultilevel"/>
    <w:tmpl w:val="E92CDE92"/>
    <w:lvl w:ilvl="0" w:tplc="0402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78035F"/>
    <w:multiLevelType w:val="hybridMultilevel"/>
    <w:tmpl w:val="0B144BEA"/>
    <w:lvl w:ilvl="0" w:tplc="04020001">
      <w:start w:val="1"/>
      <w:numFmt w:val="bullet"/>
      <w:lvlText w:val=""/>
      <w:lvlJc w:val="left"/>
      <w:pPr>
        <w:tabs>
          <w:tab w:val="num" w:pos="1440"/>
        </w:tabs>
        <w:ind w:left="1440" w:hanging="360"/>
      </w:pPr>
      <w:rPr>
        <w:rFonts w:ascii="Symbol" w:hAnsi="Symbol" w:hint="default"/>
        <w:sz w:val="24"/>
        <w:szCs w:val="24"/>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7"/>
  </w:num>
  <w:num w:numId="3">
    <w:abstractNumId w:val="10"/>
  </w:num>
  <w:num w:numId="4">
    <w:abstractNumId w:val="12"/>
  </w:num>
  <w:num w:numId="5">
    <w:abstractNumId w:val="16"/>
  </w:num>
  <w:num w:numId="6">
    <w:abstractNumId w:val="13"/>
  </w:num>
  <w:num w:numId="7">
    <w:abstractNumId w:val="8"/>
  </w:num>
  <w:num w:numId="8">
    <w:abstractNumId w:val="0"/>
  </w:num>
  <w:num w:numId="9">
    <w:abstractNumId w:val="11"/>
  </w:num>
  <w:num w:numId="10">
    <w:abstractNumId w:val="22"/>
  </w:num>
  <w:num w:numId="11">
    <w:abstractNumId w:val="24"/>
  </w:num>
  <w:num w:numId="12">
    <w:abstractNumId w:val="14"/>
  </w:num>
  <w:num w:numId="13">
    <w:abstractNumId w:val="2"/>
  </w:num>
  <w:num w:numId="14">
    <w:abstractNumId w:val="5"/>
  </w:num>
  <w:num w:numId="15">
    <w:abstractNumId w:val="18"/>
  </w:num>
  <w:num w:numId="16">
    <w:abstractNumId w:val="6"/>
  </w:num>
  <w:num w:numId="17">
    <w:abstractNumId w:val="15"/>
  </w:num>
  <w:num w:numId="18">
    <w:abstractNumId w:val="19"/>
  </w:num>
  <w:num w:numId="19">
    <w:abstractNumId w:val="21"/>
  </w:num>
  <w:num w:numId="20">
    <w:abstractNumId w:val="3"/>
  </w:num>
  <w:num w:numId="21">
    <w:abstractNumId w:val="4"/>
  </w:num>
  <w:num w:numId="22">
    <w:abstractNumId w:val="20"/>
  </w:num>
  <w:num w:numId="23">
    <w:abstractNumId w:val="7"/>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213"/>
    <w:rsid w:val="0000458A"/>
    <w:rsid w:val="0000510B"/>
    <w:rsid w:val="00006CFE"/>
    <w:rsid w:val="00006D23"/>
    <w:rsid w:val="00034858"/>
    <w:rsid w:val="00043602"/>
    <w:rsid w:val="0004365A"/>
    <w:rsid w:val="0007027E"/>
    <w:rsid w:val="000820D9"/>
    <w:rsid w:val="00087880"/>
    <w:rsid w:val="00097FD3"/>
    <w:rsid w:val="000A33EA"/>
    <w:rsid w:val="000C547E"/>
    <w:rsid w:val="000E0BF5"/>
    <w:rsid w:val="000F785A"/>
    <w:rsid w:val="000F794F"/>
    <w:rsid w:val="00102EDC"/>
    <w:rsid w:val="00112B1F"/>
    <w:rsid w:val="001152B4"/>
    <w:rsid w:val="00165730"/>
    <w:rsid w:val="001742FA"/>
    <w:rsid w:val="00181240"/>
    <w:rsid w:val="00185AA6"/>
    <w:rsid w:val="00190DC6"/>
    <w:rsid w:val="00190F04"/>
    <w:rsid w:val="001945CA"/>
    <w:rsid w:val="001A4AEA"/>
    <w:rsid w:val="001A6A11"/>
    <w:rsid w:val="001D1F79"/>
    <w:rsid w:val="001D7E08"/>
    <w:rsid w:val="001F3E86"/>
    <w:rsid w:val="001F5AD6"/>
    <w:rsid w:val="001F5F17"/>
    <w:rsid w:val="00200E57"/>
    <w:rsid w:val="00231024"/>
    <w:rsid w:val="00253452"/>
    <w:rsid w:val="00273ABF"/>
    <w:rsid w:val="00275768"/>
    <w:rsid w:val="00282ED7"/>
    <w:rsid w:val="00284016"/>
    <w:rsid w:val="002A2A10"/>
    <w:rsid w:val="002B36B9"/>
    <w:rsid w:val="002C0C9E"/>
    <w:rsid w:val="002D07B1"/>
    <w:rsid w:val="002F0397"/>
    <w:rsid w:val="002F1272"/>
    <w:rsid w:val="002F37DF"/>
    <w:rsid w:val="002F5616"/>
    <w:rsid w:val="0035718F"/>
    <w:rsid w:val="00374CBC"/>
    <w:rsid w:val="003776CB"/>
    <w:rsid w:val="00386C87"/>
    <w:rsid w:val="003B7070"/>
    <w:rsid w:val="003C0290"/>
    <w:rsid w:val="003D7F7D"/>
    <w:rsid w:val="003E4F13"/>
    <w:rsid w:val="003F08B5"/>
    <w:rsid w:val="00406937"/>
    <w:rsid w:val="004148F9"/>
    <w:rsid w:val="00425D05"/>
    <w:rsid w:val="004530D9"/>
    <w:rsid w:val="00460188"/>
    <w:rsid w:val="00473921"/>
    <w:rsid w:val="004919FF"/>
    <w:rsid w:val="004C5065"/>
    <w:rsid w:val="004C5431"/>
    <w:rsid w:val="004D0A1E"/>
    <w:rsid w:val="004D30A3"/>
    <w:rsid w:val="004E0C1B"/>
    <w:rsid w:val="004E64F5"/>
    <w:rsid w:val="004F1DD4"/>
    <w:rsid w:val="00502582"/>
    <w:rsid w:val="00503B38"/>
    <w:rsid w:val="005158BA"/>
    <w:rsid w:val="00517A76"/>
    <w:rsid w:val="00523CE5"/>
    <w:rsid w:val="00540FA0"/>
    <w:rsid w:val="0054461D"/>
    <w:rsid w:val="00552EC8"/>
    <w:rsid w:val="00562E8D"/>
    <w:rsid w:val="0056683B"/>
    <w:rsid w:val="0059363C"/>
    <w:rsid w:val="005A0A7F"/>
    <w:rsid w:val="005A2C2D"/>
    <w:rsid w:val="005B38BE"/>
    <w:rsid w:val="005E4397"/>
    <w:rsid w:val="00600818"/>
    <w:rsid w:val="006220D1"/>
    <w:rsid w:val="006268FA"/>
    <w:rsid w:val="00641266"/>
    <w:rsid w:val="00665459"/>
    <w:rsid w:val="00687D8D"/>
    <w:rsid w:val="00697104"/>
    <w:rsid w:val="006A446B"/>
    <w:rsid w:val="006E35E7"/>
    <w:rsid w:val="006F4214"/>
    <w:rsid w:val="00721AA2"/>
    <w:rsid w:val="007255B4"/>
    <w:rsid w:val="007255D2"/>
    <w:rsid w:val="007338FD"/>
    <w:rsid w:val="007419DA"/>
    <w:rsid w:val="00744B13"/>
    <w:rsid w:val="00747F1E"/>
    <w:rsid w:val="00763EB1"/>
    <w:rsid w:val="00770453"/>
    <w:rsid w:val="007879E3"/>
    <w:rsid w:val="007A251E"/>
    <w:rsid w:val="007C3991"/>
    <w:rsid w:val="007D46CD"/>
    <w:rsid w:val="007E4F3E"/>
    <w:rsid w:val="0083480A"/>
    <w:rsid w:val="00844E1E"/>
    <w:rsid w:val="00845CD9"/>
    <w:rsid w:val="00861035"/>
    <w:rsid w:val="00864D0D"/>
    <w:rsid w:val="00872738"/>
    <w:rsid w:val="00877A17"/>
    <w:rsid w:val="00881686"/>
    <w:rsid w:val="008A3ACA"/>
    <w:rsid w:val="008C0353"/>
    <w:rsid w:val="008C0830"/>
    <w:rsid w:val="008E1164"/>
    <w:rsid w:val="008E128C"/>
    <w:rsid w:val="008E2DE8"/>
    <w:rsid w:val="008F5738"/>
    <w:rsid w:val="00920092"/>
    <w:rsid w:val="00953954"/>
    <w:rsid w:val="0095683C"/>
    <w:rsid w:val="009758D3"/>
    <w:rsid w:val="00983677"/>
    <w:rsid w:val="00984C07"/>
    <w:rsid w:val="00990FDA"/>
    <w:rsid w:val="009B6F83"/>
    <w:rsid w:val="009C055C"/>
    <w:rsid w:val="009D7E6A"/>
    <w:rsid w:val="009F4449"/>
    <w:rsid w:val="00A0114D"/>
    <w:rsid w:val="00A11E62"/>
    <w:rsid w:val="00A24119"/>
    <w:rsid w:val="00A24A28"/>
    <w:rsid w:val="00A337F8"/>
    <w:rsid w:val="00A368FC"/>
    <w:rsid w:val="00A60E0B"/>
    <w:rsid w:val="00A62915"/>
    <w:rsid w:val="00A75213"/>
    <w:rsid w:val="00A938AC"/>
    <w:rsid w:val="00AB016D"/>
    <w:rsid w:val="00AB0FB3"/>
    <w:rsid w:val="00AB37C6"/>
    <w:rsid w:val="00AE072A"/>
    <w:rsid w:val="00AE2513"/>
    <w:rsid w:val="00AF7B59"/>
    <w:rsid w:val="00B009C6"/>
    <w:rsid w:val="00B110CD"/>
    <w:rsid w:val="00B174C5"/>
    <w:rsid w:val="00B26307"/>
    <w:rsid w:val="00B349BF"/>
    <w:rsid w:val="00B436B6"/>
    <w:rsid w:val="00B45A7A"/>
    <w:rsid w:val="00B4736C"/>
    <w:rsid w:val="00B535D5"/>
    <w:rsid w:val="00B8334D"/>
    <w:rsid w:val="00B91364"/>
    <w:rsid w:val="00B974B3"/>
    <w:rsid w:val="00BA0157"/>
    <w:rsid w:val="00BA1FD1"/>
    <w:rsid w:val="00BB3722"/>
    <w:rsid w:val="00BE2DDB"/>
    <w:rsid w:val="00BF0E1F"/>
    <w:rsid w:val="00C147B5"/>
    <w:rsid w:val="00C15623"/>
    <w:rsid w:val="00C17444"/>
    <w:rsid w:val="00C20A49"/>
    <w:rsid w:val="00C54C76"/>
    <w:rsid w:val="00C650A5"/>
    <w:rsid w:val="00C712D2"/>
    <w:rsid w:val="00C76330"/>
    <w:rsid w:val="00C93C94"/>
    <w:rsid w:val="00CA2083"/>
    <w:rsid w:val="00CB12D1"/>
    <w:rsid w:val="00CD0706"/>
    <w:rsid w:val="00CD7977"/>
    <w:rsid w:val="00D116FB"/>
    <w:rsid w:val="00D21B65"/>
    <w:rsid w:val="00D2686A"/>
    <w:rsid w:val="00D33EB1"/>
    <w:rsid w:val="00D5329A"/>
    <w:rsid w:val="00D56A73"/>
    <w:rsid w:val="00D638FA"/>
    <w:rsid w:val="00D66197"/>
    <w:rsid w:val="00D9755D"/>
    <w:rsid w:val="00DC5B3D"/>
    <w:rsid w:val="00DE7F2A"/>
    <w:rsid w:val="00DF6621"/>
    <w:rsid w:val="00E13419"/>
    <w:rsid w:val="00E373FC"/>
    <w:rsid w:val="00E44838"/>
    <w:rsid w:val="00E939A2"/>
    <w:rsid w:val="00EA600F"/>
    <w:rsid w:val="00EB72BC"/>
    <w:rsid w:val="00ED602B"/>
    <w:rsid w:val="00EF414D"/>
    <w:rsid w:val="00F31791"/>
    <w:rsid w:val="00F34E3A"/>
    <w:rsid w:val="00F44427"/>
    <w:rsid w:val="00F60B29"/>
    <w:rsid w:val="00F64812"/>
    <w:rsid w:val="00F74698"/>
    <w:rsid w:val="00F86EFD"/>
    <w:rsid w:val="00FC1D5A"/>
    <w:rsid w:val="00FF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45422-A2B8-4827-A56D-550653D3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F2A"/>
  </w:style>
  <w:style w:type="paragraph" w:styleId="1">
    <w:name w:val="heading 1"/>
    <w:basedOn w:val="a"/>
    <w:next w:val="a"/>
    <w:link w:val="10"/>
    <w:uiPriority w:val="9"/>
    <w:qFormat/>
    <w:rsid w:val="004F1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F1D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F1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74C5"/>
    <w:pPr>
      <w:ind w:left="720"/>
      <w:contextualSpacing/>
    </w:pPr>
  </w:style>
  <w:style w:type="paragraph" w:styleId="31">
    <w:name w:val="List Number 3"/>
    <w:basedOn w:val="a"/>
    <w:rsid w:val="00F86EFD"/>
    <w:pPr>
      <w:tabs>
        <w:tab w:val="num" w:pos="926"/>
      </w:tabs>
      <w:spacing w:after="0" w:line="240" w:lineRule="auto"/>
      <w:ind w:left="926" w:hanging="360"/>
      <w:jc w:val="both"/>
    </w:pPr>
    <w:rPr>
      <w:rFonts w:ascii="Univers" w:eastAsia="Times New Roman" w:hAnsi="Univers" w:cs="Times New Roman"/>
    </w:rPr>
  </w:style>
  <w:style w:type="character" w:styleId="a4">
    <w:name w:val="footnote reference"/>
    <w:aliases w:val="Footnote symbol,SUPERS,BVI fnr,Appel note de bas de p,Nota,(NECG) Footnote Reference,Voetnootverwijzing,ftref,Footnotes refss,Fussnota,Footnote reference number,Times 10 Point,Exposant 3 Point,EN Footnote Reference"/>
    <w:semiHidden/>
    <w:rsid w:val="000E0BF5"/>
    <w:rPr>
      <w:rFonts w:ascii="Arial" w:hAnsi="Arial"/>
      <w:vertAlign w:val="superscript"/>
    </w:rPr>
  </w:style>
  <w:style w:type="paragraph" w:styleId="a5">
    <w:name w:val="footnote text"/>
    <w:aliases w:val="stile 1,Footnote1,Footnote2,Footnote3,Footnote4,Footnote5,Footnote6,Footnote7,Footnote8,Footnote9,Footnote10,Footnote11,Footnote21,Footnote31,Footnote41,Footnote51,Footnote61,Footnote71,Footnote81,Footnote91,Fußnote,Fußnotentext arial,fn"/>
    <w:basedOn w:val="a"/>
    <w:link w:val="a6"/>
    <w:rsid w:val="000E0BF5"/>
    <w:pPr>
      <w:spacing w:after="0" w:line="180" w:lineRule="exact"/>
    </w:pPr>
    <w:rPr>
      <w:rFonts w:ascii="Arial" w:eastAsia="Times New Roman" w:hAnsi="Arial" w:cs="Times New Roman"/>
      <w:sz w:val="18"/>
      <w:szCs w:val="18"/>
    </w:rPr>
  </w:style>
  <w:style w:type="character" w:customStyle="1" w:styleId="a6">
    <w:name w:val="Текст под линия Знак"/>
    <w:aliases w:val="stile 1 Знак,Footnote1 Знак,Footnote2 Знак,Footnote3 Знак,Footnote4 Знак,Footnote5 Знак,Footnote6 Знак,Footnote7 Знак,Footnote8 Знак,Footnote9 Знак,Footnote10 Знак,Footnote11 Знак,Footnote21 Знак,Footnote31 Знак,Footnote41 Знак"/>
    <w:basedOn w:val="a0"/>
    <w:link w:val="a5"/>
    <w:rsid w:val="000E0BF5"/>
    <w:rPr>
      <w:rFonts w:ascii="Arial" w:eastAsia="Times New Roman" w:hAnsi="Arial" w:cs="Times New Roman"/>
      <w:sz w:val="18"/>
      <w:szCs w:val="18"/>
    </w:rPr>
  </w:style>
  <w:style w:type="paragraph" w:customStyle="1" w:styleId="Text1">
    <w:name w:val="Text 1"/>
    <w:basedOn w:val="a"/>
    <w:link w:val="Text1Char"/>
    <w:rsid w:val="007D46CD"/>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locked/>
    <w:rsid w:val="007D46CD"/>
    <w:rPr>
      <w:rFonts w:ascii="Times New Roman" w:eastAsia="Times New Roman" w:hAnsi="Times New Roman" w:cs="Times New Roman"/>
      <w:sz w:val="24"/>
      <w:szCs w:val="20"/>
    </w:rPr>
  </w:style>
  <w:style w:type="numbering" w:customStyle="1" w:styleId="1111111">
    <w:name w:val="1 / 1.1 / 1.1.11"/>
    <w:basedOn w:val="a2"/>
    <w:next w:val="111111"/>
    <w:rsid w:val="007D46CD"/>
    <w:pPr>
      <w:numPr>
        <w:numId w:val="2"/>
      </w:numPr>
    </w:pPr>
  </w:style>
  <w:style w:type="numbering" w:styleId="111111">
    <w:name w:val="Outline List 2"/>
    <w:basedOn w:val="a2"/>
    <w:uiPriority w:val="99"/>
    <w:semiHidden/>
    <w:unhideWhenUsed/>
    <w:rsid w:val="007D46CD"/>
  </w:style>
  <w:style w:type="character" w:customStyle="1" w:styleId="10">
    <w:name w:val="Заглавие 1 Знак"/>
    <w:basedOn w:val="a0"/>
    <w:link w:val="1"/>
    <w:uiPriority w:val="9"/>
    <w:rsid w:val="004F1DD4"/>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4F1DD4"/>
    <w:rPr>
      <w:rFonts w:asciiTheme="majorHAnsi" w:eastAsiaTheme="majorEastAsia" w:hAnsiTheme="majorHAnsi" w:cstheme="majorBidi"/>
      <w:color w:val="2E74B5" w:themeColor="accent1" w:themeShade="BF"/>
      <w:sz w:val="26"/>
      <w:szCs w:val="26"/>
    </w:rPr>
  </w:style>
  <w:style w:type="character" w:customStyle="1" w:styleId="30">
    <w:name w:val="Заглавие 3 Знак"/>
    <w:basedOn w:val="a0"/>
    <w:link w:val="3"/>
    <w:uiPriority w:val="9"/>
    <w:rsid w:val="004F1DD4"/>
    <w:rPr>
      <w:rFonts w:asciiTheme="majorHAnsi" w:eastAsiaTheme="majorEastAsia" w:hAnsiTheme="majorHAnsi" w:cstheme="majorBidi"/>
      <w:color w:val="1F4D78" w:themeColor="accent1" w:themeShade="7F"/>
      <w:sz w:val="24"/>
      <w:szCs w:val="24"/>
    </w:rPr>
  </w:style>
  <w:style w:type="paragraph" w:styleId="a7">
    <w:name w:val="header"/>
    <w:aliases w:val="Header1"/>
    <w:basedOn w:val="a"/>
    <w:link w:val="a8"/>
    <w:unhideWhenUsed/>
    <w:rsid w:val="002F5616"/>
    <w:pPr>
      <w:tabs>
        <w:tab w:val="center" w:pos="4536"/>
        <w:tab w:val="right" w:pos="9072"/>
      </w:tabs>
      <w:spacing w:after="0" w:line="240" w:lineRule="auto"/>
    </w:pPr>
  </w:style>
  <w:style w:type="character" w:customStyle="1" w:styleId="a8">
    <w:name w:val="Горен колонтитул Знак"/>
    <w:aliases w:val="Header1 Знак"/>
    <w:basedOn w:val="a0"/>
    <w:link w:val="a7"/>
    <w:rsid w:val="002F5616"/>
  </w:style>
  <w:style w:type="paragraph" w:styleId="a9">
    <w:name w:val="footer"/>
    <w:basedOn w:val="a"/>
    <w:link w:val="aa"/>
    <w:uiPriority w:val="99"/>
    <w:unhideWhenUsed/>
    <w:rsid w:val="002F5616"/>
    <w:pPr>
      <w:tabs>
        <w:tab w:val="center" w:pos="4536"/>
        <w:tab w:val="right" w:pos="9072"/>
      </w:tabs>
      <w:spacing w:after="0" w:line="240" w:lineRule="auto"/>
    </w:pPr>
  </w:style>
  <w:style w:type="character" w:customStyle="1" w:styleId="aa">
    <w:name w:val="Долен колонтитул Знак"/>
    <w:basedOn w:val="a0"/>
    <w:link w:val="a9"/>
    <w:uiPriority w:val="99"/>
    <w:rsid w:val="002F5616"/>
  </w:style>
  <w:style w:type="character" w:styleId="ab">
    <w:name w:val="Hyperlink"/>
    <w:basedOn w:val="a0"/>
    <w:uiPriority w:val="99"/>
    <w:semiHidden/>
    <w:unhideWhenUsed/>
    <w:rsid w:val="003B7070"/>
    <w:rPr>
      <w:color w:val="1C4AA5"/>
      <w:u w:val="single"/>
    </w:rPr>
  </w:style>
  <w:style w:type="table" w:styleId="ac">
    <w:name w:val="Table Grid"/>
    <w:basedOn w:val="a1"/>
    <w:uiPriority w:val="59"/>
    <w:rsid w:val="00523CE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8334D"/>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83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gregio.eu/media/files/Programirane%20&amp;%20ocenka/Programirane/Block%20scheme_struktura%20Mejdinni%20zven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regio.eu/media/files/Programirane%20&amp;%20ocenka/Programirane%202014-2020/Zapoved_Instrukcia%20Mejdinni%20zven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247E-8EA5-485A-845D-BF761559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2659</Words>
  <Characters>15160</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NA</cp:lastModifiedBy>
  <cp:revision>86</cp:revision>
  <dcterms:created xsi:type="dcterms:W3CDTF">2016-01-25T16:41:00Z</dcterms:created>
  <dcterms:modified xsi:type="dcterms:W3CDTF">2016-04-05T12:55:00Z</dcterms:modified>
</cp:coreProperties>
</file>